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88" w:rsidRDefault="00B1403D">
      <w:pPr>
        <w:widowControl/>
        <w:shd w:val="clear" w:color="auto" w:fill="FFFFFF"/>
        <w:spacing w:after="150"/>
        <w:jc w:val="center"/>
        <w:textAlignment w:val="top"/>
        <w:rPr>
          <w:b/>
          <w:color w:val="333333"/>
          <w:kern w:val="0"/>
          <w:sz w:val="32"/>
          <w:szCs w:val="28"/>
        </w:rPr>
      </w:pPr>
      <w:proofErr w:type="gramStart"/>
      <w:r>
        <w:rPr>
          <w:b/>
          <w:color w:val="333333"/>
          <w:kern w:val="0"/>
          <w:sz w:val="32"/>
          <w:szCs w:val="28"/>
        </w:rPr>
        <w:t>112</w:t>
      </w:r>
      <w:proofErr w:type="gramEnd"/>
      <w:r>
        <w:rPr>
          <w:b/>
          <w:color w:val="333333"/>
          <w:kern w:val="0"/>
          <w:sz w:val="32"/>
          <w:szCs w:val="28"/>
        </w:rPr>
        <w:t>年度中研院羽球團體賽「好</w:t>
      </w:r>
      <w:proofErr w:type="gramStart"/>
      <w:r>
        <w:rPr>
          <w:b/>
          <w:color w:val="333333"/>
          <w:kern w:val="0"/>
          <w:sz w:val="32"/>
          <w:szCs w:val="28"/>
        </w:rPr>
        <w:t>研好羽</w:t>
      </w:r>
      <w:proofErr w:type="gramEnd"/>
      <w:r>
        <w:rPr>
          <w:b/>
          <w:color w:val="333333"/>
          <w:kern w:val="0"/>
          <w:sz w:val="32"/>
          <w:szCs w:val="28"/>
        </w:rPr>
        <w:t>」</w:t>
      </w:r>
      <w:r>
        <w:rPr>
          <w:b/>
          <w:color w:val="333333"/>
          <w:kern w:val="0"/>
          <w:sz w:val="32"/>
          <w:szCs w:val="28"/>
        </w:rPr>
        <w:t xml:space="preserve"> </w:t>
      </w:r>
      <w:r>
        <w:rPr>
          <w:b/>
          <w:color w:val="333333"/>
          <w:kern w:val="0"/>
          <w:sz w:val="32"/>
          <w:szCs w:val="28"/>
        </w:rPr>
        <w:t>報名辦法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</w:pPr>
      <w:r>
        <w:rPr>
          <w:color w:val="333333"/>
          <w:kern w:val="0"/>
        </w:rPr>
        <w:t>主辦單位：中研院羽球社、社會所羽球社。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color w:val="333333"/>
          <w:kern w:val="0"/>
        </w:rPr>
      </w:pPr>
      <w:r>
        <w:rPr>
          <w:color w:val="333333"/>
          <w:kern w:val="0"/>
        </w:rPr>
        <w:t>活動宗旨：透過羽球團體賽形式，讓各處所同仁交流感情，建立良好運動風氣、促進同仁健康。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</w:pPr>
      <w:r>
        <w:rPr>
          <w:color w:val="333333"/>
          <w:kern w:val="0"/>
        </w:rPr>
        <w:t>報名時間及方法：即日起至</w:t>
      </w:r>
      <w:r>
        <w:rPr>
          <w:color w:val="333333"/>
          <w:kern w:val="0"/>
        </w:rPr>
        <w:t xml:space="preserve"> 1</w:t>
      </w:r>
      <w:r>
        <w:rPr>
          <w:kern w:val="0"/>
        </w:rPr>
        <w:t>12</w:t>
      </w:r>
      <w:r>
        <w:rPr>
          <w:kern w:val="0"/>
        </w:rPr>
        <w:t>年</w:t>
      </w:r>
      <w:r>
        <w:rPr>
          <w:kern w:val="0"/>
        </w:rPr>
        <w:t>7</w:t>
      </w:r>
      <w:r>
        <w:rPr>
          <w:kern w:val="0"/>
        </w:rPr>
        <w:t>月</w:t>
      </w:r>
      <w:r>
        <w:rPr>
          <w:kern w:val="0"/>
        </w:rPr>
        <w:t>31</w:t>
      </w:r>
      <w:r>
        <w:rPr>
          <w:kern w:val="0"/>
        </w:rPr>
        <w:t>日止。請至以下網址填寫報名資料：</w:t>
      </w:r>
      <w:hyperlink r:id="rId6">
        <w:r>
          <w:rPr>
            <w:rStyle w:val="InternetLink"/>
            <w:color w:val="auto"/>
            <w:kern w:val="0"/>
          </w:rPr>
          <w:t>https://forms.gle/PR9hU128g9Q1HeYC7</w:t>
        </w:r>
        <w:r>
          <w:rPr>
            <w:rStyle w:val="InternetLink"/>
            <w:color w:val="auto"/>
            <w:kern w:val="0"/>
          </w:rPr>
          <w:t>。所需報名資訊為所有隊員的姓名、身份別（專任／</w:t>
        </w:r>
      </w:hyperlink>
      <w:r>
        <w:rPr>
          <w:color w:val="333333"/>
          <w:kern w:val="0"/>
        </w:rPr>
        <w:t>兼任）。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color w:val="333333"/>
          <w:kern w:val="0"/>
        </w:rPr>
      </w:pPr>
      <w:r>
        <w:rPr>
          <w:color w:val="333333"/>
          <w:kern w:val="0"/>
        </w:rPr>
        <w:t>報名資格與規定：任職本院各處所之專、兼任人員，每隊報名總人數</w:t>
      </w:r>
      <w:r>
        <w:rPr>
          <w:color w:val="333333"/>
          <w:kern w:val="0"/>
        </w:rPr>
        <w:t>6~12</w:t>
      </w:r>
      <w:r>
        <w:rPr>
          <w:color w:val="333333"/>
          <w:kern w:val="0"/>
        </w:rPr>
        <w:t>名。隊伍之組成另有以下規定：</w:t>
      </w:r>
    </w:p>
    <w:p w:rsidR="00276A88" w:rsidRPr="00B1403D" w:rsidRDefault="00B1403D">
      <w:pPr>
        <w:pStyle w:val="af"/>
        <w:widowControl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color w:val="FF0000"/>
        </w:rPr>
      </w:pPr>
      <w:r>
        <w:rPr>
          <w:color w:val="333333"/>
          <w:kern w:val="0"/>
        </w:rPr>
        <w:t>隊伍內所有隊員須為同一處所成員</w:t>
      </w:r>
      <w:bookmarkStart w:id="0" w:name="__DdeLink__244_1781698147"/>
      <w:r>
        <w:rPr>
          <w:color w:val="333333"/>
          <w:kern w:val="0"/>
        </w:rPr>
        <w:t>。</w:t>
      </w:r>
      <w:bookmarkEnd w:id="0"/>
      <w:r w:rsidRPr="00B1403D">
        <w:rPr>
          <w:color w:val="FF0000"/>
          <w:kern w:val="0"/>
        </w:rPr>
        <w:t>若有同仁為跨處所合聘</w:t>
      </w:r>
      <w:r w:rsidRPr="00B1403D">
        <w:rPr>
          <w:color w:val="FF0000"/>
          <w:kern w:val="0"/>
        </w:rPr>
        <w:t>/</w:t>
      </w:r>
      <w:r w:rsidRPr="00B1403D">
        <w:rPr>
          <w:color w:val="FF0000"/>
          <w:kern w:val="0"/>
        </w:rPr>
        <w:t>工作人員，得自行選擇加入任</w:t>
      </w:r>
      <w:proofErr w:type="gramStart"/>
      <w:r w:rsidRPr="00B1403D">
        <w:rPr>
          <w:color w:val="FF0000"/>
          <w:kern w:val="0"/>
        </w:rPr>
        <w:t>一</w:t>
      </w:r>
      <w:proofErr w:type="gramEnd"/>
      <w:r w:rsidRPr="00B1403D">
        <w:rPr>
          <w:color w:val="FF0000"/>
          <w:kern w:val="0"/>
        </w:rPr>
        <w:t>處所，並於報名表中註明。</w:t>
      </w:r>
    </w:p>
    <w:p w:rsidR="00276A88" w:rsidRDefault="00B1403D">
      <w:pPr>
        <w:pStyle w:val="af"/>
        <w:widowControl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color w:val="333333"/>
          <w:kern w:val="0"/>
        </w:rPr>
      </w:pPr>
      <w:r>
        <w:rPr>
          <w:color w:val="333333"/>
          <w:kern w:val="0"/>
        </w:rPr>
        <w:t>每處所可報名之隊伍數量無上限。</w:t>
      </w:r>
      <w:bookmarkStart w:id="1" w:name="_GoBack"/>
      <w:bookmarkEnd w:id="1"/>
    </w:p>
    <w:p w:rsidR="00276A88" w:rsidRDefault="00B1403D">
      <w:pPr>
        <w:pStyle w:val="af"/>
        <w:widowControl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color w:val="333333"/>
          <w:kern w:val="0"/>
        </w:rPr>
      </w:pPr>
      <w:r>
        <w:rPr>
          <w:color w:val="333333"/>
          <w:kern w:val="0"/>
        </w:rPr>
        <w:t>單一處所報名多個隊伍時，隊伍之間相互獨立，不可共用成員，亦不得要求錯開對戰組合。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color w:val="333333"/>
          <w:kern w:val="0"/>
        </w:rPr>
      </w:pPr>
      <w:r>
        <w:rPr>
          <w:color w:val="333333"/>
          <w:kern w:val="0"/>
        </w:rPr>
        <w:t>裁判：裁判由各隊隊員輪流擔任。</w:t>
      </w:r>
      <w:r>
        <w:rPr>
          <w:color w:val="333333"/>
          <w:kern w:val="0"/>
        </w:rPr>
        <w:t xml:space="preserve"> 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bCs/>
          <w:color w:val="333333"/>
          <w:kern w:val="0"/>
        </w:rPr>
      </w:pPr>
      <w:r>
        <w:rPr>
          <w:color w:val="333333"/>
          <w:kern w:val="0"/>
        </w:rPr>
        <w:t>比賽日期、時間：</w:t>
      </w:r>
      <w:r>
        <w:rPr>
          <w:color w:val="333333"/>
          <w:kern w:val="0"/>
        </w:rPr>
        <w:t>112</w:t>
      </w:r>
      <w:r>
        <w:rPr>
          <w:color w:val="333333"/>
          <w:kern w:val="0"/>
        </w:rPr>
        <w:t>年</w:t>
      </w:r>
      <w:r>
        <w:rPr>
          <w:bCs/>
          <w:color w:val="333333"/>
          <w:kern w:val="0"/>
        </w:rPr>
        <w:t>9</w:t>
      </w:r>
      <w:r>
        <w:rPr>
          <w:bCs/>
          <w:color w:val="333333"/>
          <w:kern w:val="0"/>
        </w:rPr>
        <w:t>月</w:t>
      </w:r>
      <w:r>
        <w:rPr>
          <w:bCs/>
          <w:color w:val="333333"/>
          <w:kern w:val="0"/>
        </w:rPr>
        <w:t>16</w:t>
      </w:r>
      <w:r>
        <w:rPr>
          <w:bCs/>
          <w:color w:val="333333"/>
          <w:kern w:val="0"/>
        </w:rPr>
        <w:t>日</w:t>
      </w:r>
      <w:r>
        <w:rPr>
          <w:bCs/>
          <w:color w:val="333333"/>
          <w:kern w:val="0"/>
        </w:rPr>
        <w:t>(</w:t>
      </w:r>
      <w:r>
        <w:rPr>
          <w:bCs/>
          <w:color w:val="333333"/>
          <w:kern w:val="0"/>
        </w:rPr>
        <w:t>週六</w:t>
      </w:r>
      <w:r>
        <w:rPr>
          <w:bCs/>
          <w:color w:val="333333"/>
          <w:kern w:val="0"/>
        </w:rPr>
        <w:t>) 08:30~17:30</w:t>
      </w:r>
      <w:r>
        <w:rPr>
          <w:bCs/>
          <w:color w:val="333333"/>
          <w:kern w:val="0"/>
        </w:rPr>
        <w:t>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bCs/>
          <w:color w:val="333333"/>
          <w:kern w:val="0"/>
        </w:rPr>
      </w:pPr>
      <w:r>
        <w:rPr>
          <w:bCs/>
          <w:color w:val="333333"/>
          <w:kern w:val="0"/>
        </w:rPr>
        <w:t>比賽地點：中研院體育館三樓羽球場</w:t>
      </w:r>
      <w:r>
        <w:rPr>
          <w:bCs/>
          <w:color w:val="333333"/>
          <w:kern w:val="0"/>
        </w:rPr>
        <w:t>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 w:themeFill="background1"/>
        <w:spacing w:after="150"/>
        <w:jc w:val="both"/>
        <w:textAlignment w:val="top"/>
        <w:rPr>
          <w:rFonts w:eastAsia="Arial"/>
          <w:color w:val="333333"/>
          <w:kern w:val="0"/>
        </w:rPr>
      </w:pPr>
      <w:r>
        <w:rPr>
          <w:rFonts w:ascii="新細明體" w:hAnsi="新細明體" w:cs="新細明體"/>
          <w:color w:val="333333"/>
          <w:kern w:val="0"/>
        </w:rPr>
        <w:t>比賽辦法：視報名隊伍數</w:t>
      </w:r>
      <w:proofErr w:type="gramStart"/>
      <w:r>
        <w:rPr>
          <w:color w:val="333333"/>
          <w:kern w:val="0"/>
        </w:rPr>
        <w:t>採</w:t>
      </w:r>
      <w:proofErr w:type="gramEnd"/>
      <w:r>
        <w:rPr>
          <w:color w:val="333333"/>
          <w:kern w:val="0"/>
        </w:rPr>
        <w:t>31</w:t>
      </w:r>
      <w:r>
        <w:rPr>
          <w:color w:val="333333"/>
          <w:kern w:val="0"/>
        </w:rPr>
        <w:t>分或</w:t>
      </w:r>
      <w:r>
        <w:rPr>
          <w:color w:val="333333"/>
          <w:kern w:val="0"/>
        </w:rPr>
        <w:t>25</w:t>
      </w:r>
      <w:r>
        <w:rPr>
          <w:color w:val="333333"/>
          <w:kern w:val="0"/>
        </w:rPr>
        <w:t>分一局制，分數過半時交換場地，決勝分前平手不延長。對戰</w:t>
      </w:r>
      <w:proofErr w:type="gramStart"/>
      <w:r>
        <w:rPr>
          <w:color w:val="333333"/>
          <w:kern w:val="0"/>
        </w:rPr>
        <w:t>採</w:t>
      </w:r>
      <w:proofErr w:type="gramEnd"/>
      <w:r>
        <w:rPr>
          <w:color w:val="333333"/>
          <w:kern w:val="0"/>
        </w:rPr>
        <w:t>三戰兩勝，</w:t>
      </w:r>
      <w:proofErr w:type="gramStart"/>
      <w:r>
        <w:rPr>
          <w:color w:val="333333"/>
          <w:kern w:val="0"/>
        </w:rPr>
        <w:t>三個賽點分別</w:t>
      </w:r>
      <w:proofErr w:type="gramEnd"/>
      <w:r>
        <w:rPr>
          <w:color w:val="333333"/>
          <w:kern w:val="0"/>
        </w:rPr>
        <w:t>為男雙、女雙、混雙（出戰順序視賽程安排），隊員</w:t>
      </w:r>
      <w:proofErr w:type="gramStart"/>
      <w:r>
        <w:rPr>
          <w:color w:val="333333"/>
          <w:kern w:val="0"/>
        </w:rPr>
        <w:t>不得兼點</w:t>
      </w:r>
      <w:proofErr w:type="gramEnd"/>
      <w:r>
        <w:rPr>
          <w:rFonts w:ascii="新細明體" w:hAnsi="新細明體" w:cs="新細明體"/>
          <w:color w:val="333333"/>
          <w:kern w:val="0"/>
        </w:rPr>
        <w:t>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color w:val="333333"/>
          <w:kern w:val="0"/>
        </w:rPr>
      </w:pPr>
      <w:r>
        <w:rPr>
          <w:color w:val="333333"/>
          <w:kern w:val="0"/>
        </w:rPr>
        <w:t>比賽制度：依報名隊伍數量分組進行循環賽，從循環賽晉級複賽之隊伍抽籤後進行淘汰賽。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color w:val="333333"/>
          <w:kern w:val="0"/>
        </w:rPr>
      </w:pPr>
      <w:r>
        <w:rPr>
          <w:color w:val="333333"/>
          <w:kern w:val="0"/>
        </w:rPr>
        <w:t>獎勵：進入四強隊伍頒發錦旗與獎品。</w:t>
      </w:r>
    </w:p>
    <w:p w:rsidR="00276A88" w:rsidRDefault="00B1403D">
      <w:pPr>
        <w:pStyle w:val="af"/>
        <w:widowControl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color w:val="333333"/>
          <w:kern w:val="0"/>
        </w:rPr>
      </w:pPr>
      <w:r>
        <w:rPr>
          <w:color w:val="333333"/>
          <w:kern w:val="0"/>
        </w:rPr>
        <w:t>主辦單位保留更動比賽規章之權利。如對競賽規章有任何疑問，請透過報名表單提出。</w:t>
      </w:r>
    </w:p>
    <w:p w:rsidR="00276A88" w:rsidRDefault="00B1403D">
      <w:pPr>
        <w:widowControl/>
        <w:rPr>
          <w:color w:val="333333"/>
          <w:kern w:val="0"/>
        </w:rPr>
      </w:pPr>
      <w:r>
        <w:br w:type="page"/>
      </w:r>
    </w:p>
    <w:p w:rsidR="00276A88" w:rsidRDefault="00B1403D">
      <w:pPr>
        <w:widowControl/>
        <w:shd w:val="clear" w:color="auto" w:fill="FFFFFF"/>
        <w:spacing w:after="150"/>
        <w:jc w:val="center"/>
        <w:textAlignment w:val="top"/>
        <w:rPr>
          <w:color w:val="333333"/>
          <w:kern w:val="0"/>
        </w:rPr>
      </w:pPr>
      <w:proofErr w:type="gramStart"/>
      <w:r>
        <w:rPr>
          <w:rFonts w:eastAsia="標楷體"/>
          <w:color w:val="333333"/>
          <w:kern w:val="0"/>
          <w:sz w:val="40"/>
          <w:szCs w:val="40"/>
        </w:rPr>
        <w:lastRenderedPageBreak/>
        <w:t>112</w:t>
      </w:r>
      <w:proofErr w:type="gramEnd"/>
      <w:r>
        <w:rPr>
          <w:rFonts w:eastAsia="標楷體"/>
          <w:color w:val="333333"/>
          <w:kern w:val="0"/>
          <w:sz w:val="40"/>
          <w:szCs w:val="40"/>
        </w:rPr>
        <w:t>年度中研院羽球團體賽「好</w:t>
      </w:r>
      <w:proofErr w:type="gramStart"/>
      <w:r>
        <w:rPr>
          <w:rFonts w:eastAsia="標楷體"/>
          <w:color w:val="333333"/>
          <w:kern w:val="0"/>
          <w:sz w:val="40"/>
          <w:szCs w:val="40"/>
        </w:rPr>
        <w:t>研好羽</w:t>
      </w:r>
      <w:proofErr w:type="gramEnd"/>
      <w:r>
        <w:rPr>
          <w:rFonts w:eastAsia="標楷體"/>
          <w:color w:val="333333"/>
          <w:kern w:val="0"/>
          <w:sz w:val="40"/>
          <w:szCs w:val="40"/>
        </w:rPr>
        <w:t>」報名表</w:t>
      </w:r>
    </w:p>
    <w:p w:rsidR="00276A88" w:rsidRDefault="00B1403D">
      <w:pPr>
        <w:widowControl/>
        <w:shd w:val="clear" w:color="auto" w:fill="FFFFFF"/>
        <w:spacing w:after="150"/>
        <w:textAlignment w:val="top"/>
        <w:rPr>
          <w:rFonts w:eastAsia="標楷體"/>
          <w:color w:val="333333"/>
          <w:kern w:val="0"/>
          <w:sz w:val="32"/>
          <w:szCs w:val="32"/>
        </w:rPr>
      </w:pPr>
      <w:r>
        <w:rPr>
          <w:rFonts w:eastAsia="標楷體"/>
          <w:color w:val="333333"/>
          <w:kern w:val="0"/>
          <w:sz w:val="32"/>
          <w:szCs w:val="32"/>
        </w:rPr>
        <w:t>所屬單位：</w:t>
      </w:r>
      <w:r>
        <w:rPr>
          <w:rFonts w:eastAsia="標楷體"/>
          <w:color w:val="333333"/>
          <w:kern w:val="0"/>
          <w:sz w:val="32"/>
          <w:szCs w:val="32"/>
        </w:rPr>
        <w:t xml:space="preserve">             </w:t>
      </w:r>
      <w:r>
        <w:rPr>
          <w:rFonts w:eastAsia="標楷體"/>
          <w:color w:val="333333"/>
          <w:kern w:val="0"/>
          <w:sz w:val="32"/>
          <w:szCs w:val="32"/>
        </w:rPr>
        <w:t>隊名：</w:t>
      </w:r>
    </w:p>
    <w:p w:rsidR="00276A88" w:rsidRDefault="00B1403D">
      <w:pPr>
        <w:widowControl/>
        <w:shd w:val="clear" w:color="auto" w:fill="FFFFFF"/>
        <w:spacing w:after="150"/>
        <w:textAlignment w:val="top"/>
        <w:rPr>
          <w:rFonts w:eastAsia="標楷體"/>
          <w:color w:val="333333"/>
          <w:kern w:val="0"/>
          <w:sz w:val="32"/>
          <w:szCs w:val="32"/>
        </w:rPr>
      </w:pPr>
      <w:r>
        <w:rPr>
          <w:rFonts w:eastAsia="標楷體"/>
          <w:color w:val="333333"/>
          <w:kern w:val="0"/>
          <w:sz w:val="32"/>
          <w:szCs w:val="32"/>
        </w:rPr>
        <w:t>連絡人：</w:t>
      </w:r>
      <w:r>
        <w:rPr>
          <w:rFonts w:eastAsia="標楷體"/>
          <w:color w:val="333333"/>
          <w:kern w:val="0"/>
          <w:sz w:val="32"/>
          <w:szCs w:val="32"/>
        </w:rPr>
        <w:t xml:space="preserve">         </w:t>
      </w:r>
      <w:r>
        <w:rPr>
          <w:rFonts w:eastAsia="標楷體"/>
          <w:color w:val="333333"/>
          <w:kern w:val="0"/>
          <w:sz w:val="32"/>
          <w:szCs w:val="32"/>
        </w:rPr>
        <w:t>電話：</w:t>
      </w:r>
      <w:r>
        <w:rPr>
          <w:rFonts w:eastAsia="標楷體"/>
          <w:color w:val="333333"/>
          <w:kern w:val="0"/>
          <w:sz w:val="32"/>
          <w:szCs w:val="32"/>
        </w:rPr>
        <w:t xml:space="preserve">           </w:t>
      </w:r>
      <w:r>
        <w:rPr>
          <w:rFonts w:eastAsia="標楷體"/>
          <w:color w:val="333333"/>
          <w:kern w:val="0"/>
          <w:sz w:val="32"/>
          <w:szCs w:val="32"/>
        </w:rPr>
        <w:t>信箱：</w:t>
      </w:r>
      <w:r>
        <w:rPr>
          <w:rFonts w:eastAsia="標楷體"/>
          <w:color w:val="333333"/>
          <w:kern w:val="0"/>
          <w:sz w:val="32"/>
          <w:szCs w:val="32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69"/>
        <w:gridCol w:w="2604"/>
        <w:gridCol w:w="2458"/>
      </w:tblGrid>
      <w:tr w:rsidR="00276A88">
        <w:trPr>
          <w:trHeight w:hRule="exact" w:val="109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  <w:sz w:val="22"/>
                <w:szCs w:val="22"/>
              </w:rPr>
            </w:pPr>
            <w:r>
              <w:rPr>
                <w:rFonts w:eastAsia="標楷體"/>
                <w:color w:val="333333"/>
                <w:kern w:val="0"/>
                <w:sz w:val="22"/>
                <w:szCs w:val="22"/>
              </w:rPr>
              <w:t>No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276A88" w:rsidRDefault="00B1403D">
            <w:pPr>
              <w:widowControl/>
              <w:jc w:val="center"/>
              <w:textAlignment w:val="top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身分別</w:t>
            </w:r>
          </w:p>
          <w:p w:rsidR="00276A88" w:rsidRDefault="00B1403D">
            <w:pPr>
              <w:widowControl/>
              <w:jc w:val="center"/>
              <w:textAlignment w:val="top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專／兼任</w:t>
            </w: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276A88" w:rsidRDefault="00B1403D">
            <w:pPr>
              <w:widowControl/>
              <w:jc w:val="center"/>
              <w:textAlignment w:val="top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備註</w:t>
            </w: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</w:rPr>
            </w:pPr>
            <w:r>
              <w:rPr>
                <w:color w:val="333333"/>
                <w:kern w:val="0"/>
              </w:rPr>
              <w:t>1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</w:rPr>
            </w:pPr>
            <w:r>
              <w:rPr>
                <w:color w:val="333333"/>
                <w:kern w:val="0"/>
              </w:rPr>
              <w:t>2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3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4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5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6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7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8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9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10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eastAsia="標楷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11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</w:pPr>
          </w:p>
        </w:tc>
      </w:tr>
      <w:tr w:rsidR="00276A88">
        <w:trPr>
          <w:trHeight w:hRule="exact" w:val="680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88" w:rsidRDefault="00B1403D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12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276A88" w:rsidRDefault="00276A88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</w:tbl>
    <w:p w:rsidR="00276A88" w:rsidRDefault="00276A88"/>
    <w:p w:rsidR="00276A88" w:rsidRDefault="00276A88">
      <w:pPr>
        <w:widowControl/>
        <w:shd w:val="clear" w:color="auto" w:fill="FFFFFF"/>
        <w:spacing w:after="150"/>
        <w:jc w:val="both"/>
        <w:textAlignment w:val="top"/>
      </w:pPr>
    </w:p>
    <w:sectPr w:rsidR="00276A88">
      <w:pgSz w:w="11906" w:h="16838"/>
      <w:pgMar w:top="1440" w:right="1797" w:bottom="1440" w:left="179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9BB"/>
    <w:multiLevelType w:val="multilevel"/>
    <w:tmpl w:val="250ECFB6"/>
    <w:lvl w:ilvl="0">
      <w:start w:val="1"/>
      <w:numFmt w:val="lowerLetter"/>
      <w:lvlText w:val="%1."/>
      <w:lvlJc w:val="left"/>
      <w:pPr>
        <w:ind w:left="96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FCA4462"/>
    <w:multiLevelType w:val="multilevel"/>
    <w:tmpl w:val="5AC81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3C2FDD"/>
    <w:multiLevelType w:val="multilevel"/>
    <w:tmpl w:val="E08C1052"/>
    <w:lvl w:ilvl="0">
      <w:start w:val="1"/>
      <w:numFmt w:val="decimal"/>
      <w:lvlText w:val="%1.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88"/>
    <w:rsid w:val="00276A88"/>
    <w:rsid w:val="00B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CF629-6E81-4B43-AD6E-B9DEB81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E30D6E"/>
    <w:rPr>
      <w:strike w:val="0"/>
      <w:dstrike w:val="0"/>
      <w:color w:val="2E6A9C"/>
      <w:u w:val="none"/>
      <w:effect w:val="none"/>
    </w:rPr>
  </w:style>
  <w:style w:type="character" w:customStyle="1" w:styleId="modifydate2">
    <w:name w:val="modifydate2"/>
    <w:basedOn w:val="a0"/>
    <w:qFormat/>
    <w:rsid w:val="00E30D6E"/>
  </w:style>
  <w:style w:type="character" w:styleId="a3">
    <w:name w:val="annotation reference"/>
    <w:basedOn w:val="a0"/>
    <w:uiPriority w:val="99"/>
    <w:semiHidden/>
    <w:unhideWhenUsed/>
    <w:qFormat/>
    <w:rsid w:val="00E30D6E"/>
    <w:rPr>
      <w:sz w:val="18"/>
      <w:szCs w:val="18"/>
    </w:rPr>
  </w:style>
  <w:style w:type="character" w:customStyle="1" w:styleId="a4">
    <w:name w:val="註解文字 字元"/>
    <w:basedOn w:val="a0"/>
    <w:uiPriority w:val="99"/>
    <w:semiHidden/>
    <w:qFormat/>
    <w:rsid w:val="00E30D6E"/>
    <w:rPr>
      <w:kern w:val="2"/>
      <w:sz w:val="24"/>
      <w:szCs w:val="24"/>
    </w:rPr>
  </w:style>
  <w:style w:type="character" w:customStyle="1" w:styleId="a5">
    <w:name w:val="註解主旨 字元"/>
    <w:basedOn w:val="a4"/>
    <w:uiPriority w:val="99"/>
    <w:semiHidden/>
    <w:qFormat/>
    <w:rsid w:val="00E30D6E"/>
    <w:rPr>
      <w:b/>
      <w:bCs/>
      <w:kern w:val="2"/>
      <w:sz w:val="24"/>
      <w:szCs w:val="24"/>
    </w:rPr>
  </w:style>
  <w:style w:type="character" w:customStyle="1" w:styleId="a6">
    <w:name w:val="註解方塊文字 字元"/>
    <w:basedOn w:val="a0"/>
    <w:uiPriority w:val="99"/>
    <w:semiHidden/>
    <w:qFormat/>
    <w:rsid w:val="00E30D6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首 字元"/>
    <w:basedOn w:val="a0"/>
    <w:uiPriority w:val="99"/>
    <w:qFormat/>
    <w:rsid w:val="00D15819"/>
    <w:rPr>
      <w:kern w:val="2"/>
    </w:rPr>
  </w:style>
  <w:style w:type="character" w:customStyle="1" w:styleId="a8">
    <w:name w:val="頁尾 字元"/>
    <w:basedOn w:val="a0"/>
    <w:uiPriority w:val="99"/>
    <w:qFormat/>
    <w:rsid w:val="00D15819"/>
    <w:rPr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07D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lang w:val="en-US"/>
    </w:rPr>
  </w:style>
  <w:style w:type="character" w:customStyle="1" w:styleId="ListLabel2">
    <w:name w:val="ListLabel 2"/>
    <w:qFormat/>
    <w:rPr>
      <w:rFonts w:eastAsia="新細明體" w:cs="Times New Roman"/>
    </w:rPr>
  </w:style>
  <w:style w:type="character" w:customStyle="1" w:styleId="ListLabel3">
    <w:name w:val="ListLabel 3"/>
    <w:qFormat/>
    <w:rPr>
      <w:color w:val="auto"/>
      <w:kern w:val="0"/>
    </w:rPr>
  </w:style>
  <w:style w:type="character" w:customStyle="1" w:styleId="ListLabel4">
    <w:name w:val="ListLabel 4"/>
    <w:qFormat/>
    <w:rPr>
      <w:b/>
      <w:lang w:val="en-US"/>
    </w:rPr>
  </w:style>
  <w:style w:type="character" w:customStyle="1" w:styleId="ListLabel5">
    <w:name w:val="ListLabel 5"/>
    <w:qFormat/>
    <w:rPr>
      <w:color w:val="auto"/>
      <w:kern w:val="0"/>
    </w:rPr>
  </w:style>
  <w:style w:type="character" w:customStyle="1" w:styleId="ListLabel6">
    <w:name w:val="ListLabel 6"/>
    <w:qFormat/>
    <w:rPr>
      <w:b/>
      <w:lang w:val="en-US"/>
    </w:rPr>
  </w:style>
  <w:style w:type="character" w:customStyle="1" w:styleId="ListLabel7">
    <w:name w:val="ListLabel 7"/>
    <w:qFormat/>
    <w:rPr>
      <w:color w:val="auto"/>
      <w:kern w:val="0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c">
    <w:name w:val="annotation text"/>
    <w:basedOn w:val="a"/>
    <w:uiPriority w:val="99"/>
    <w:semiHidden/>
    <w:unhideWhenUsed/>
    <w:qFormat/>
    <w:rsid w:val="00E30D6E"/>
  </w:style>
  <w:style w:type="paragraph" w:styleId="ad">
    <w:name w:val="annotation subject"/>
    <w:basedOn w:val="ac"/>
    <w:next w:val="ac"/>
    <w:uiPriority w:val="99"/>
    <w:semiHidden/>
    <w:unhideWhenUsed/>
    <w:qFormat/>
    <w:rsid w:val="00E30D6E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E30D6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0D6E"/>
    <w:pPr>
      <w:ind w:left="480"/>
    </w:pPr>
  </w:style>
  <w:style w:type="paragraph" w:styleId="af0">
    <w:name w:val="header"/>
    <w:basedOn w:val="a"/>
    <w:uiPriority w:val="99"/>
    <w:unhideWhenUsed/>
    <w:rsid w:val="00D1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uiPriority w:val="99"/>
    <w:unhideWhenUsed/>
    <w:rsid w:val="00D1581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R9hU128g9Q1HeYC7&#12290;&#25152;&#38656;&#22577;&#21517;&#36039;&#35338;&#28858;&#25152;&#26377;&#38538;&#21729;&#30340;&#22995;&#21517;&#12289;&#36523;&#20221;&#21029;&#65288;&#23560;&#20219;&#6529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5E22-91AD-4322-A54D-357B5191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Windows 使用者</cp:lastModifiedBy>
  <cp:revision>2</cp:revision>
  <cp:lastPrinted>2015-05-15T03:09:00Z</cp:lastPrinted>
  <dcterms:created xsi:type="dcterms:W3CDTF">2023-07-03T03:31:00Z</dcterms:created>
  <dcterms:modified xsi:type="dcterms:W3CDTF">2023-07-03T03:31:00Z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