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42148" w14:textId="075DF508" w:rsidR="00573D18" w:rsidRPr="0004397D" w:rsidRDefault="0088494B" w:rsidP="005E157C">
      <w:pPr>
        <w:jc w:val="center"/>
        <w:rPr>
          <w:rFonts w:ascii="Calibri" w:hAnsi="Calibri" w:cs="Calibri"/>
          <w:sz w:val="40"/>
          <w:szCs w:val="40"/>
        </w:rPr>
      </w:pPr>
      <w:r w:rsidRPr="0004397D"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69C6611" wp14:editId="485AEFBA">
            <wp:simplePos x="0" y="0"/>
            <wp:positionH relativeFrom="column">
              <wp:posOffset>4765040</wp:posOffset>
            </wp:positionH>
            <wp:positionV relativeFrom="paragraph">
              <wp:posOffset>61595</wp:posOffset>
            </wp:positionV>
            <wp:extent cx="1165225" cy="1310640"/>
            <wp:effectExtent l="0" t="0" r="0" b="3810"/>
            <wp:wrapSquare wrapText="bothSides"/>
            <wp:docPr id="493185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06" t="13298" r="20735" b="16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D18" w:rsidRPr="0004397D">
        <w:rPr>
          <w:rFonts w:ascii="Calibri" w:hAnsi="Calibri" w:cs="Calibri"/>
          <w:sz w:val="32"/>
          <w:szCs w:val="32"/>
        </w:rPr>
        <w:t>Engineering Molecular Quantum States: From Single-Molecule Luminescence to Artificial Quantum Lattices</w:t>
      </w:r>
    </w:p>
    <w:p w14:paraId="35026308" w14:textId="6120135C" w:rsidR="005E157C" w:rsidRPr="00ED59E8" w:rsidRDefault="005E157C" w:rsidP="005E157C">
      <w:pPr>
        <w:jc w:val="center"/>
        <w:rPr>
          <w:rFonts w:ascii="Calibri" w:hAnsi="Calibri" w:cs="Calibri"/>
        </w:rPr>
      </w:pPr>
      <w:r w:rsidRPr="00ED59E8">
        <w:rPr>
          <w:rFonts w:ascii="Calibri" w:hAnsi="Calibri" w:cs="Calibri"/>
        </w:rPr>
        <w:t>Tzu-Chao Hung</w:t>
      </w:r>
    </w:p>
    <w:p w14:paraId="5193EB00" w14:textId="1E9165E4" w:rsidR="005E157C" w:rsidRPr="00935DCD" w:rsidRDefault="005E157C" w:rsidP="00935DCD">
      <w:pPr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  <w:r w:rsidRPr="00935DCD">
        <w:rPr>
          <w:rFonts w:ascii="Calibri" w:hAnsi="Calibri" w:cs="Calibri"/>
          <w:i/>
          <w:sz w:val="22"/>
          <w:szCs w:val="22"/>
        </w:rPr>
        <w:t xml:space="preserve">Institute of Experimental and Applied Physics and Halle-Berlin-Regensburg Cluster of Excellence CCE, University of Regensburg, Regensburg, Germany. </w:t>
      </w:r>
    </w:p>
    <w:p w14:paraId="1B2DDAED" w14:textId="5F309971" w:rsidR="00ED59E8" w:rsidRPr="00ED59E8" w:rsidRDefault="00ED59E8" w:rsidP="00935DCD">
      <w:pPr>
        <w:spacing w:before="240"/>
        <w:jc w:val="both"/>
        <w:rPr>
          <w:rFonts w:ascii="Calibri" w:hAnsi="Calibri" w:cs="Calibri"/>
          <w:sz w:val="22"/>
          <w:szCs w:val="22"/>
        </w:rPr>
      </w:pPr>
      <w:r w:rsidRPr="00ED59E8">
        <w:rPr>
          <w:rFonts w:ascii="Calibri" w:hAnsi="Calibri" w:cs="Calibri"/>
          <w:sz w:val="22"/>
          <w:szCs w:val="22"/>
        </w:rPr>
        <w:t>How can atomic-scale structure and interactions be harnessed to engineer quantum states? Scanning probe microscopy</w:t>
      </w:r>
      <w:r>
        <w:rPr>
          <w:rFonts w:ascii="Calibri" w:hAnsi="Calibri" w:cs="Calibri"/>
          <w:sz w:val="22"/>
          <w:szCs w:val="22"/>
        </w:rPr>
        <w:t xml:space="preserve"> (SPM)</w:t>
      </w:r>
      <w:r w:rsidRPr="00ED59E8">
        <w:rPr>
          <w:rFonts w:ascii="Calibri" w:hAnsi="Calibri" w:cs="Calibri"/>
          <w:sz w:val="22"/>
          <w:szCs w:val="22"/>
        </w:rPr>
        <w:t xml:space="preserve"> provides a unique platform for addressing this question by resolving individual molecules, probing their excitation pathways, and constructing artificial structures with tailored electronic properties. In this talk, I will discuss two approaches: controlling light emission from individual molecules and engineering electronic states in artificial quantum lattices.</w:t>
      </w:r>
    </w:p>
    <w:p w14:paraId="49347689" w14:textId="3B379A8B" w:rsidR="00ED59E8" w:rsidRPr="00ED59E8" w:rsidRDefault="00ED59E8" w:rsidP="00ED59E8">
      <w:pPr>
        <w:jc w:val="both"/>
        <w:rPr>
          <w:rFonts w:ascii="Calibri" w:hAnsi="Calibri" w:cs="Calibri"/>
          <w:sz w:val="22"/>
          <w:szCs w:val="22"/>
        </w:rPr>
      </w:pPr>
      <w:r w:rsidRPr="00ED59E8">
        <w:rPr>
          <w:rFonts w:ascii="Calibri" w:hAnsi="Calibri" w:cs="Calibri"/>
          <w:sz w:val="22"/>
          <w:szCs w:val="22"/>
        </w:rPr>
        <w:t>First, I will explore how molecular charge states and excitation pathways govern single-molecule luminescence. Combining scanning tunneling microscopy</w:t>
      </w:r>
      <w:r>
        <w:rPr>
          <w:rFonts w:ascii="Calibri" w:hAnsi="Calibri" w:cs="Calibri"/>
          <w:sz w:val="22"/>
          <w:szCs w:val="22"/>
        </w:rPr>
        <w:t xml:space="preserve"> (STM)</w:t>
      </w:r>
      <w:r w:rsidRPr="00ED59E8">
        <w:rPr>
          <w:rFonts w:ascii="Calibri" w:hAnsi="Calibri" w:cs="Calibri"/>
          <w:sz w:val="22"/>
          <w:szCs w:val="22"/>
        </w:rPr>
        <w:t xml:space="preserve"> and spectroscopy</w:t>
      </w:r>
      <w:r>
        <w:rPr>
          <w:rFonts w:ascii="Calibri" w:hAnsi="Calibri" w:cs="Calibri"/>
          <w:sz w:val="22"/>
          <w:szCs w:val="22"/>
        </w:rPr>
        <w:t xml:space="preserve"> </w:t>
      </w:r>
      <w:r w:rsidRPr="00ED59E8">
        <w:rPr>
          <w:rFonts w:ascii="Calibri" w:hAnsi="Calibri" w:cs="Calibri"/>
          <w:sz w:val="22"/>
          <w:szCs w:val="22"/>
        </w:rPr>
        <w:t>with STM-induced luminescence, we demonstrate bipolar electroluminescence from individual zinc phthalocyanine molecules, revealing distinct emission processes under opposite bias polarities. I will then show how the local environment can be exploited to activate Q-band emission from nickel phthalocyanine, whose fluorescence is normally quenched by rapid nonradiative relax</w:t>
      </w:r>
      <w:r w:rsidRPr="00412819">
        <w:rPr>
          <w:rFonts w:ascii="Calibri" w:hAnsi="Calibri" w:cs="Calibri"/>
          <w:sz w:val="22"/>
          <w:szCs w:val="22"/>
        </w:rPr>
        <w:t>ation. These studies illustrate how charge injection and energy-transfer processes can be harnessed to control molecular excitation and relaxation, enabling light emission from otherwise non-emissive molecular excited states.</w:t>
      </w:r>
    </w:p>
    <w:p w14:paraId="7CB447B3" w14:textId="295B0E29" w:rsidR="00ED59E8" w:rsidRPr="00ED59E8" w:rsidRDefault="00ED59E8" w:rsidP="00ED59E8">
      <w:pPr>
        <w:jc w:val="both"/>
        <w:rPr>
          <w:rFonts w:ascii="Calibri" w:hAnsi="Calibri" w:cs="Calibri"/>
          <w:sz w:val="22"/>
          <w:szCs w:val="22"/>
        </w:rPr>
      </w:pPr>
      <w:r w:rsidRPr="00ED59E8">
        <w:rPr>
          <w:rFonts w:ascii="Calibri" w:hAnsi="Calibri" w:cs="Calibri"/>
          <w:sz w:val="22"/>
          <w:szCs w:val="22"/>
        </w:rPr>
        <w:t>Moving from individual molecules to engineered molecular architectures, I will present the bottom-up construction of covalently bonded phthalocyanine-based Lieb</w:t>
      </w:r>
      <w:r>
        <w:rPr>
          <w:rFonts w:ascii="Calibri" w:hAnsi="Calibri" w:cs="Calibri"/>
          <w:sz w:val="22"/>
          <w:szCs w:val="22"/>
        </w:rPr>
        <w:t>-</w:t>
      </w:r>
      <w:r w:rsidRPr="00ED59E8">
        <w:rPr>
          <w:rFonts w:ascii="Calibri" w:hAnsi="Calibri" w:cs="Calibri"/>
          <w:sz w:val="22"/>
          <w:szCs w:val="22"/>
        </w:rPr>
        <w:t>lattice</w:t>
      </w:r>
      <w:r>
        <w:rPr>
          <w:rFonts w:ascii="Calibri" w:hAnsi="Calibri" w:cs="Calibri"/>
          <w:sz w:val="22"/>
          <w:szCs w:val="22"/>
        </w:rPr>
        <w:t xml:space="preserve"> structures</w:t>
      </w:r>
      <w:r w:rsidRPr="00ED59E8">
        <w:rPr>
          <w:rFonts w:ascii="Calibri" w:hAnsi="Calibri" w:cs="Calibri"/>
          <w:sz w:val="22"/>
          <w:szCs w:val="22"/>
        </w:rPr>
        <w:t xml:space="preserve"> through on-surface synthesis. Combining bond-resolved atomic force microscopy, </w:t>
      </w:r>
      <w:r>
        <w:rPr>
          <w:rFonts w:ascii="Calibri" w:hAnsi="Calibri" w:cs="Calibri"/>
          <w:sz w:val="22"/>
          <w:szCs w:val="22"/>
        </w:rPr>
        <w:t>differential conductance mapping</w:t>
      </w:r>
      <w:r w:rsidRPr="00ED59E8">
        <w:rPr>
          <w:rFonts w:ascii="Calibri" w:hAnsi="Calibri" w:cs="Calibri"/>
          <w:sz w:val="22"/>
          <w:szCs w:val="22"/>
        </w:rPr>
        <w:t xml:space="preserve">, density-functional theory, and tight-binding modelling, we reveal strong </w:t>
      </w:r>
      <w:proofErr w:type="spellStart"/>
      <w:r w:rsidRPr="00ED59E8">
        <w:rPr>
          <w:rFonts w:ascii="Calibri" w:hAnsi="Calibri" w:cs="Calibri"/>
          <w:sz w:val="22"/>
          <w:szCs w:val="22"/>
        </w:rPr>
        <w:t>intersite</w:t>
      </w:r>
      <w:proofErr w:type="spellEnd"/>
      <w:r w:rsidRPr="00ED59E8">
        <w:rPr>
          <w:rFonts w:ascii="Calibri" w:hAnsi="Calibri" w:cs="Calibri"/>
          <w:sz w:val="22"/>
          <w:szCs w:val="22"/>
        </w:rPr>
        <w:t xml:space="preserve"> electronic coupling and connectivity-governed quantum states, including connectivity-enforced degeneracies </w:t>
      </w:r>
      <w:r w:rsidRPr="00412819">
        <w:rPr>
          <w:rFonts w:ascii="Calibri" w:hAnsi="Calibri" w:cs="Calibri"/>
          <w:sz w:val="22"/>
          <w:szCs w:val="22"/>
        </w:rPr>
        <w:t xml:space="preserve">associated with characteristic </w:t>
      </w:r>
      <w:r w:rsidR="00427B1B" w:rsidRPr="00412819">
        <w:rPr>
          <w:rFonts w:ascii="Calibri" w:hAnsi="Calibri" w:cs="Calibri"/>
          <w:sz w:val="22"/>
          <w:szCs w:val="22"/>
        </w:rPr>
        <w:t>localized states</w:t>
      </w:r>
      <w:r w:rsidRPr="00ED59E8">
        <w:rPr>
          <w:rFonts w:ascii="Calibri" w:hAnsi="Calibri" w:cs="Calibri"/>
          <w:sz w:val="22"/>
          <w:szCs w:val="22"/>
        </w:rPr>
        <w:t>. By exploring structures with increasing dimensionality, we investigate the evolution of electronic states in extended molecular architectures.</w:t>
      </w:r>
    </w:p>
    <w:p w14:paraId="2B2F8761" w14:textId="332D1D57" w:rsidR="00ED59E8" w:rsidRPr="00ED59E8" w:rsidRDefault="00ED59E8" w:rsidP="00ED59E8">
      <w:pPr>
        <w:jc w:val="both"/>
        <w:rPr>
          <w:rFonts w:ascii="Calibri" w:hAnsi="Calibri" w:cs="Calibri"/>
          <w:sz w:val="22"/>
          <w:szCs w:val="22"/>
        </w:rPr>
      </w:pPr>
      <w:r w:rsidRPr="00ED59E8">
        <w:rPr>
          <w:rFonts w:ascii="Calibri" w:hAnsi="Calibri" w:cs="Calibri"/>
          <w:sz w:val="22"/>
          <w:szCs w:val="22"/>
        </w:rPr>
        <w:t xml:space="preserve">Together, these studies establish complementary routes to engineering quantum phenomena at the atomic scale: </w:t>
      </w:r>
      <w:r>
        <w:rPr>
          <w:rFonts w:ascii="Calibri" w:hAnsi="Calibri" w:cs="Calibri"/>
          <w:sz w:val="22"/>
          <w:szCs w:val="22"/>
        </w:rPr>
        <w:t>controll</w:t>
      </w:r>
      <w:r w:rsidRPr="00ED59E8">
        <w:rPr>
          <w:rFonts w:ascii="Calibri" w:hAnsi="Calibri" w:cs="Calibri"/>
          <w:sz w:val="22"/>
          <w:szCs w:val="22"/>
        </w:rPr>
        <w:t>ing excitation and relaxation pathways in individual molecules and designing molecular architectures in which</w:t>
      </w:r>
      <w:r w:rsidR="00427B1B">
        <w:rPr>
          <w:rFonts w:ascii="Calibri" w:hAnsi="Calibri" w:cs="Calibri"/>
          <w:sz w:val="22"/>
          <w:szCs w:val="22"/>
        </w:rPr>
        <w:t xml:space="preserve"> lattice</w:t>
      </w:r>
      <w:r w:rsidRPr="00ED59E8">
        <w:rPr>
          <w:rFonts w:ascii="Calibri" w:hAnsi="Calibri" w:cs="Calibri"/>
          <w:sz w:val="22"/>
          <w:szCs w:val="22"/>
        </w:rPr>
        <w:t xml:space="preserve"> </w:t>
      </w:r>
      <w:r w:rsidR="00427B1B">
        <w:rPr>
          <w:rFonts w:ascii="Calibri" w:hAnsi="Calibri" w:cs="Calibri"/>
          <w:sz w:val="22"/>
          <w:szCs w:val="22"/>
        </w:rPr>
        <w:t>topology</w:t>
      </w:r>
      <w:r w:rsidRPr="00ED59E8">
        <w:rPr>
          <w:rFonts w:ascii="Calibri" w:hAnsi="Calibri" w:cs="Calibri"/>
          <w:sz w:val="22"/>
          <w:szCs w:val="22"/>
        </w:rPr>
        <w:t xml:space="preserve"> determines electronic states. They illustrate how </w:t>
      </w:r>
      <w:r>
        <w:rPr>
          <w:rFonts w:ascii="Calibri" w:hAnsi="Calibri" w:cs="Calibri"/>
          <w:sz w:val="22"/>
          <w:szCs w:val="22"/>
        </w:rPr>
        <w:t>SPM</w:t>
      </w:r>
      <w:r w:rsidRPr="00ED59E8">
        <w:rPr>
          <w:rFonts w:ascii="Calibri" w:hAnsi="Calibri" w:cs="Calibri"/>
          <w:sz w:val="22"/>
          <w:szCs w:val="22"/>
        </w:rPr>
        <w:t xml:space="preserve"> can serve as an </w:t>
      </w:r>
      <w:r w:rsidRPr="00412819">
        <w:rPr>
          <w:rFonts w:ascii="Calibri" w:hAnsi="Calibri" w:cs="Calibri"/>
          <w:sz w:val="22"/>
          <w:szCs w:val="22"/>
        </w:rPr>
        <w:t>atomic-scale laboratory</w:t>
      </w:r>
      <w:r w:rsidRPr="00ED59E8">
        <w:rPr>
          <w:rFonts w:ascii="Calibri" w:hAnsi="Calibri" w:cs="Calibri"/>
          <w:sz w:val="22"/>
          <w:szCs w:val="22"/>
        </w:rPr>
        <w:t xml:space="preserve"> for investigating and controlling quantum states, from molecular light emission to artificial quantum matter.</w:t>
      </w:r>
    </w:p>
    <w:p w14:paraId="0031833D" w14:textId="1C2D915A" w:rsidR="004E75A6" w:rsidRPr="0088494B" w:rsidRDefault="004E75A6" w:rsidP="00ED59E8">
      <w:pPr>
        <w:jc w:val="both"/>
        <w:rPr>
          <w:rFonts w:ascii="Calibri" w:hAnsi="Calibri" w:cs="Calibri"/>
          <w:sz w:val="22"/>
          <w:szCs w:val="22"/>
        </w:rPr>
      </w:pPr>
    </w:p>
    <w:sectPr w:rsidR="004E75A6" w:rsidRPr="0088494B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2FF"/>
    <w:rsid w:val="0004397D"/>
    <w:rsid w:val="000963CF"/>
    <w:rsid w:val="002A1B05"/>
    <w:rsid w:val="003D1AB9"/>
    <w:rsid w:val="00412819"/>
    <w:rsid w:val="00427B1B"/>
    <w:rsid w:val="004E75A6"/>
    <w:rsid w:val="00510BAA"/>
    <w:rsid w:val="005579D0"/>
    <w:rsid w:val="00573D18"/>
    <w:rsid w:val="005E157C"/>
    <w:rsid w:val="006C29C3"/>
    <w:rsid w:val="006F4936"/>
    <w:rsid w:val="008422FF"/>
    <w:rsid w:val="0088494B"/>
    <w:rsid w:val="008B5E09"/>
    <w:rsid w:val="00935DCD"/>
    <w:rsid w:val="00BD7A27"/>
    <w:rsid w:val="00CE702B"/>
    <w:rsid w:val="00D53A00"/>
    <w:rsid w:val="00ED59E8"/>
    <w:rsid w:val="00F345B9"/>
    <w:rsid w:val="00F6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9B740"/>
  <w15:chartTrackingRefBased/>
  <w15:docId w15:val="{3726665D-748C-4A3E-90E9-5517F39C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2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42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842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842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8422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8422F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422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422F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422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422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2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42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42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2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422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22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22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2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422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2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Universitaet Regensburg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Tzu-Chao Hung</dc:creator>
  <cp:keywords/>
  <dc:description/>
  <cp:lastModifiedBy>曾玉萍</cp:lastModifiedBy>
  <cp:revision>2</cp:revision>
  <cp:lastPrinted>2026-10-20T08:56:00Z</cp:lastPrinted>
  <dcterms:created xsi:type="dcterms:W3CDTF">2026-10-27T09:26:00Z</dcterms:created>
  <dcterms:modified xsi:type="dcterms:W3CDTF">2026-10-27T09:26:00Z</dcterms:modified>
</cp:coreProperties>
</file>