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FB" w:rsidRPr="00C91E83" w:rsidRDefault="004B5CFB" w:rsidP="00926480">
      <w:pPr>
        <w:pStyle w:val="a3"/>
        <w:ind w:left="0"/>
        <w:rPr>
          <w:rFonts w:hint="eastAsia"/>
        </w:rPr>
      </w:pPr>
    </w:p>
    <w:p w:rsidR="004B5CFB" w:rsidRPr="00C91E83" w:rsidRDefault="003D15CD" w:rsidP="00C91E83">
      <w:pPr>
        <w:pStyle w:val="a3"/>
        <w:jc w:val="center"/>
        <w:rPr>
          <w:b/>
          <w:bCs/>
          <w:sz w:val="28"/>
          <w:szCs w:val="28"/>
        </w:rPr>
      </w:pPr>
      <w:r>
        <w:rPr>
          <w:b/>
          <w:bCs/>
          <w:sz w:val="28"/>
          <w:szCs w:val="28"/>
        </w:rPr>
        <w:t>Excitations of e</w:t>
      </w:r>
      <w:r w:rsidR="00421126">
        <w:rPr>
          <w:b/>
          <w:bCs/>
          <w:sz w:val="28"/>
          <w:szCs w:val="28"/>
        </w:rPr>
        <w:t>mergent quasiparticles in pyrochlore magnets</w:t>
      </w:r>
    </w:p>
    <w:p w:rsidR="004B5CFB" w:rsidRDefault="004B5CFB" w:rsidP="00C91E83">
      <w:pPr>
        <w:pStyle w:val="a3"/>
      </w:pPr>
    </w:p>
    <w:p w:rsidR="00C91E83" w:rsidRPr="00C91E83" w:rsidRDefault="00C91E83" w:rsidP="00C91E83">
      <w:pPr>
        <w:pStyle w:val="a3"/>
      </w:pPr>
    </w:p>
    <w:p w:rsidR="004B5CFB" w:rsidRPr="00C91E83" w:rsidRDefault="00D872C6" w:rsidP="00421126">
      <w:pPr>
        <w:pStyle w:val="a3"/>
        <w:jc w:val="center"/>
        <w:rPr>
          <w:sz w:val="24"/>
          <w:szCs w:val="24"/>
        </w:rPr>
      </w:pPr>
      <w:r w:rsidRPr="00AD2365">
        <w:rPr>
          <w:rFonts w:hint="eastAsia"/>
          <w:sz w:val="24"/>
          <w:szCs w:val="24"/>
        </w:rPr>
        <w:t>Lieh-Jeng Chang</w:t>
      </w:r>
    </w:p>
    <w:p w:rsidR="004B5CFB" w:rsidRPr="00C91E83" w:rsidRDefault="004B5CFB" w:rsidP="00C91E83">
      <w:pPr>
        <w:pStyle w:val="a3"/>
      </w:pPr>
    </w:p>
    <w:p w:rsidR="00D872C6" w:rsidRDefault="004B5CFB" w:rsidP="00C91E83">
      <w:pPr>
        <w:pStyle w:val="a3"/>
        <w:jc w:val="center"/>
        <w:rPr>
          <w:i/>
          <w:iCs/>
          <w:sz w:val="22"/>
          <w:szCs w:val="22"/>
        </w:rPr>
      </w:pPr>
      <w:r w:rsidRPr="00C91E83">
        <w:rPr>
          <w:i/>
          <w:iCs/>
          <w:sz w:val="22"/>
          <w:szCs w:val="22"/>
        </w:rPr>
        <w:t xml:space="preserve">Department </w:t>
      </w:r>
      <w:r w:rsidR="00C91E83" w:rsidRPr="00C91E83">
        <w:rPr>
          <w:i/>
          <w:iCs/>
          <w:sz w:val="22"/>
          <w:szCs w:val="22"/>
        </w:rPr>
        <w:t xml:space="preserve">of </w:t>
      </w:r>
      <w:r w:rsidRPr="00C91E83">
        <w:rPr>
          <w:i/>
          <w:iCs/>
          <w:sz w:val="22"/>
          <w:szCs w:val="22"/>
        </w:rPr>
        <w:t>Physics</w:t>
      </w:r>
      <w:r w:rsidR="008B1795">
        <w:rPr>
          <w:rFonts w:eastAsia="細明體"/>
          <w:i/>
          <w:iCs/>
          <w:sz w:val="22"/>
          <w:szCs w:val="22"/>
        </w:rPr>
        <w:t xml:space="preserve">, </w:t>
      </w:r>
      <w:r w:rsidR="00D872C6">
        <w:rPr>
          <w:i/>
          <w:iCs/>
          <w:sz w:val="22"/>
          <w:szCs w:val="22"/>
        </w:rPr>
        <w:t>Na</w:t>
      </w:r>
      <w:r w:rsidR="00D872C6" w:rsidRPr="00C91E83">
        <w:rPr>
          <w:i/>
          <w:iCs/>
          <w:sz w:val="22"/>
          <w:szCs w:val="22"/>
        </w:rPr>
        <w:t>tional Cheng Kung Universi</w:t>
      </w:r>
      <w:r w:rsidR="00D872C6">
        <w:rPr>
          <w:i/>
          <w:iCs/>
          <w:sz w:val="22"/>
          <w:szCs w:val="22"/>
        </w:rPr>
        <w:t>ty, Ta</w:t>
      </w:r>
      <w:r w:rsidR="00D872C6" w:rsidRPr="00C91E83">
        <w:rPr>
          <w:i/>
          <w:iCs/>
          <w:sz w:val="22"/>
          <w:szCs w:val="22"/>
        </w:rPr>
        <w:t>inαn 700</w:t>
      </w:r>
      <w:r w:rsidR="00617515">
        <w:rPr>
          <w:i/>
          <w:iCs/>
          <w:sz w:val="22"/>
          <w:szCs w:val="22"/>
        </w:rPr>
        <w:t>,</w:t>
      </w:r>
      <w:r w:rsidR="00D872C6" w:rsidRPr="00C91E83">
        <w:rPr>
          <w:i/>
          <w:iCs/>
          <w:sz w:val="22"/>
          <w:szCs w:val="22"/>
        </w:rPr>
        <w:t>Taiw</w:t>
      </w:r>
      <w:r w:rsidR="00D872C6">
        <w:rPr>
          <w:i/>
          <w:iCs/>
          <w:sz w:val="22"/>
          <w:szCs w:val="22"/>
        </w:rPr>
        <w:t>an</w:t>
      </w:r>
    </w:p>
    <w:p w:rsidR="004B5CFB" w:rsidRPr="004A0B7E" w:rsidRDefault="004B5CFB" w:rsidP="00B66A16">
      <w:pPr>
        <w:pStyle w:val="a3"/>
        <w:ind w:left="0"/>
        <w:jc w:val="center"/>
      </w:pPr>
    </w:p>
    <w:p w:rsidR="004B5CFB" w:rsidRPr="00C91E83" w:rsidRDefault="004B5CFB" w:rsidP="00C91E83">
      <w:pPr>
        <w:pStyle w:val="a3"/>
        <w:jc w:val="center"/>
        <w:rPr>
          <w:b/>
          <w:bCs/>
          <w:sz w:val="28"/>
          <w:szCs w:val="28"/>
        </w:rPr>
      </w:pPr>
      <w:r w:rsidRPr="00C91E83">
        <w:rPr>
          <w:b/>
          <w:bCs/>
          <w:sz w:val="28"/>
          <w:szCs w:val="28"/>
        </w:rPr>
        <w:t>Abstract</w:t>
      </w:r>
    </w:p>
    <w:p w:rsidR="004E06C4" w:rsidRDefault="004E06C4" w:rsidP="004E06C4">
      <w:pPr>
        <w:spacing w:after="120"/>
        <w:ind w:right="-6"/>
        <w:jc w:val="both"/>
      </w:pPr>
      <w:r>
        <w:t>Pyrochlore compounds with general formula A</w:t>
      </w:r>
      <w:r>
        <w:rPr>
          <w:sz w:val="16"/>
          <w:szCs w:val="16"/>
        </w:rPr>
        <w:t>2</w:t>
      </w:r>
      <w:r>
        <w:t>B</w:t>
      </w:r>
      <w:r>
        <w:rPr>
          <w:sz w:val="16"/>
          <w:szCs w:val="16"/>
        </w:rPr>
        <w:t>2</w:t>
      </w:r>
      <w:r>
        <w:t>O</w:t>
      </w:r>
      <w:r>
        <w:rPr>
          <w:sz w:val="16"/>
          <w:szCs w:val="16"/>
        </w:rPr>
        <w:t>7</w:t>
      </w:r>
      <w:r>
        <w:t>, where A is a trivalent rare-earth ion and B is a</w:t>
      </w:r>
      <w:r>
        <w:rPr>
          <w:rFonts w:hint="eastAsia"/>
        </w:rPr>
        <w:t xml:space="preserve"> </w:t>
      </w:r>
      <w:r>
        <w:t>tetravalent transition-metal ion, have been extensively studied in the past few decades, and various</w:t>
      </w:r>
      <w:r>
        <w:rPr>
          <w:rFonts w:hint="eastAsia"/>
        </w:rPr>
        <w:t xml:space="preserve"> </w:t>
      </w:r>
      <w:r>
        <w:t>novel magnetic behaviors have been discovered, including spin glass, spin ice, and spin liquid.</w:t>
      </w:r>
    </w:p>
    <w:p w:rsidR="004E06C4" w:rsidRDefault="004E06C4" w:rsidP="004E06C4">
      <w:pPr>
        <w:spacing w:after="120"/>
        <w:ind w:right="-6"/>
        <w:jc w:val="both"/>
      </w:pPr>
      <w:r w:rsidRPr="00065B10">
        <w:t>Among the titanate pyrochlore oxides, Ho</w:t>
      </w:r>
      <w:r w:rsidRPr="00065B10">
        <w:rPr>
          <w:vertAlign w:val="subscript"/>
        </w:rPr>
        <w:t>2</w:t>
      </w:r>
      <w:r w:rsidRPr="00065B10">
        <w:t>Ti</w:t>
      </w:r>
      <w:r w:rsidRPr="00065B10">
        <w:rPr>
          <w:vertAlign w:val="subscript"/>
        </w:rPr>
        <w:t>2</w:t>
      </w:r>
      <w:r w:rsidRPr="00065B10">
        <w:t>O</w:t>
      </w:r>
      <w:r w:rsidRPr="00065B10">
        <w:rPr>
          <w:vertAlign w:val="subscript"/>
        </w:rPr>
        <w:t>7</w:t>
      </w:r>
      <w:r w:rsidRPr="00065B10">
        <w:t xml:space="preserve"> and Dy</w:t>
      </w:r>
      <w:r w:rsidRPr="00065B10">
        <w:rPr>
          <w:vertAlign w:val="subscript"/>
        </w:rPr>
        <w:t>2</w:t>
      </w:r>
      <w:r w:rsidRPr="00065B10">
        <w:t>Ti</w:t>
      </w:r>
      <w:r w:rsidRPr="00065B10">
        <w:rPr>
          <w:vertAlign w:val="subscript"/>
        </w:rPr>
        <w:t>2</w:t>
      </w:r>
      <w:r w:rsidRPr="00065B10">
        <w:t>O</w:t>
      </w:r>
      <w:r w:rsidRPr="00065B10">
        <w:rPr>
          <w:vertAlign w:val="subscript"/>
        </w:rPr>
        <w:t>7</w:t>
      </w:r>
      <w:r w:rsidRPr="00065B10">
        <w:t xml:space="preserve"> have been identified as canonical spin ice materials</w:t>
      </w:r>
      <w:r w:rsidR="00C46B8B">
        <w:t xml:space="preserve"> which</w:t>
      </w:r>
      <w:r w:rsidRPr="00065B10">
        <w:t xml:space="preserve"> can be understood using a model with a &lt;111&gt; Ising-like anisotropy and a net ferromagnetic interaction</w:t>
      </w:r>
      <w:r w:rsidR="00C46B8B">
        <w:t>,</w:t>
      </w:r>
      <w:r w:rsidRPr="00065B10">
        <w:t>which lead to the four spin residing on the four corners of the corner</w:t>
      </w:r>
      <w:r>
        <w:rPr>
          <w:rFonts w:hint="eastAsia"/>
        </w:rPr>
        <w:t>-</w:t>
      </w:r>
      <w:r w:rsidRPr="00065B10">
        <w:t>sharing tetrahedral two spins pointing in and two spins pointing out of the local [111] direction, the so-called ice rule.</w:t>
      </w:r>
      <w:r w:rsidR="009F6703">
        <w:rPr>
          <w:rFonts w:hint="eastAsia"/>
        </w:rPr>
        <w:t xml:space="preserve"> The excitation</w:t>
      </w:r>
      <w:r>
        <w:rPr>
          <w:rFonts w:hint="eastAsia"/>
        </w:rPr>
        <w:t xml:space="preserve"> of spin ice </w:t>
      </w:r>
      <w:r w:rsidR="009F6703">
        <w:t>is</w:t>
      </w:r>
      <w:r>
        <w:rPr>
          <w:rFonts w:hint="eastAsia"/>
        </w:rPr>
        <w:t xml:space="preserve"> realized as the creations of emergent magnetic monopoles.</w:t>
      </w:r>
    </w:p>
    <w:p w:rsidR="004B5CFB" w:rsidRPr="00AD2365" w:rsidRDefault="004E06C4" w:rsidP="00C46B8B">
      <w:pPr>
        <w:pStyle w:val="a3"/>
        <w:ind w:left="0"/>
        <w:jc w:val="both"/>
        <w:rPr>
          <w:sz w:val="24"/>
          <w:szCs w:val="24"/>
        </w:rPr>
      </w:pPr>
      <w:r>
        <w:rPr>
          <w:rFonts w:ascii="Times-Roman" w:hAnsi="Times-Roman" w:hint="eastAsia"/>
        </w:rPr>
        <w:t>Yb</w:t>
      </w:r>
      <w:r w:rsidRPr="004E12F7">
        <w:rPr>
          <w:rFonts w:ascii="Times-Roman" w:hAnsi="Times-Roman" w:hint="eastAsia"/>
          <w:vertAlign w:val="subscript"/>
        </w:rPr>
        <w:t>2</w:t>
      </w:r>
      <w:r>
        <w:rPr>
          <w:rFonts w:ascii="Times-Roman" w:hAnsi="Times-Roman" w:hint="eastAsia"/>
        </w:rPr>
        <w:t>Ti</w:t>
      </w:r>
      <w:r w:rsidRPr="004E12F7">
        <w:rPr>
          <w:rFonts w:ascii="Times-Roman" w:hAnsi="Times-Roman" w:hint="eastAsia"/>
          <w:vertAlign w:val="subscript"/>
        </w:rPr>
        <w:t>2</w:t>
      </w:r>
      <w:r>
        <w:rPr>
          <w:rFonts w:ascii="Times-Roman" w:hAnsi="Times-Roman" w:hint="eastAsia"/>
        </w:rPr>
        <w:t>O</w:t>
      </w:r>
      <w:r w:rsidRPr="004E12F7">
        <w:rPr>
          <w:rFonts w:ascii="Times-Roman" w:hAnsi="Times-Roman" w:hint="eastAsia"/>
          <w:vertAlign w:val="subscript"/>
        </w:rPr>
        <w:t>7</w:t>
      </w:r>
      <w:r>
        <w:rPr>
          <w:rFonts w:ascii="Times-Roman" w:hAnsi="Times-Roman" w:hint="eastAsia"/>
        </w:rPr>
        <w:t xml:space="preserve"> shows ferromagnetic phase transition at </w:t>
      </w:r>
      <w:r w:rsidRPr="00B11F43">
        <w:rPr>
          <w:rFonts w:ascii="Times-Roman" w:hAnsi="Times-Roman" w:hint="eastAsia"/>
          <w:i/>
        </w:rPr>
        <w:t>T</w:t>
      </w:r>
      <w:r w:rsidRPr="00B11F43">
        <w:rPr>
          <w:rFonts w:ascii="Times-Roman" w:hAnsi="Times-Roman" w:hint="eastAsia"/>
          <w:i/>
          <w:vertAlign w:val="subscript"/>
        </w:rPr>
        <w:t>c</w:t>
      </w:r>
      <w:r w:rsidRPr="005E6E84">
        <w:rPr>
          <w:rFonts w:ascii="Times-Roman" w:hAnsi="Times-Roman" w:hint="eastAsia"/>
        </w:rPr>
        <w:t xml:space="preserve"> </w:t>
      </w:r>
      <w:r>
        <w:rPr>
          <w:rFonts w:ascii="Times-Roman" w:hAnsi="Times-Roman" w:hint="eastAsia"/>
        </w:rPr>
        <w:t xml:space="preserve">= ~0.2 K. Above </w:t>
      </w:r>
      <w:r w:rsidRPr="00B11F43">
        <w:rPr>
          <w:rFonts w:ascii="Times-Roman" w:hAnsi="Times-Roman" w:hint="eastAsia"/>
          <w:i/>
        </w:rPr>
        <w:t>T</w:t>
      </w:r>
      <w:r w:rsidRPr="00B11F43">
        <w:rPr>
          <w:rFonts w:ascii="Times-Roman" w:hAnsi="Times-Roman" w:hint="eastAsia"/>
          <w:i/>
          <w:vertAlign w:val="subscript"/>
        </w:rPr>
        <w:t>c</w:t>
      </w:r>
      <w:r>
        <w:rPr>
          <w:rFonts w:ascii="Times-Roman" w:hAnsi="Times-Roman" w:hint="eastAsia"/>
        </w:rPr>
        <w:t xml:space="preserve">, the compound is realized to be a quantum spin ice state which exhibits two-in-two-out classical spin ice spin configuration together with the quantum fluctuation of the magnetic components perpendicular to the &lt;111&gt; Ising axis. Below </w:t>
      </w:r>
      <w:r w:rsidRPr="00B11F43">
        <w:rPr>
          <w:rFonts w:ascii="Times-Roman" w:hAnsi="Times-Roman" w:hint="eastAsia"/>
          <w:i/>
        </w:rPr>
        <w:t>T</w:t>
      </w:r>
      <w:r w:rsidRPr="00B11F43">
        <w:rPr>
          <w:rFonts w:ascii="Times-Roman" w:hAnsi="Times-Roman" w:hint="eastAsia"/>
          <w:i/>
          <w:vertAlign w:val="subscript"/>
        </w:rPr>
        <w:t>c</w:t>
      </w:r>
      <w:r>
        <w:rPr>
          <w:rFonts w:ascii="Times-Roman" w:hAnsi="Times-Roman" w:hint="eastAsia"/>
        </w:rPr>
        <w:t>, Yb</w:t>
      </w:r>
      <w:r w:rsidRPr="00706C41">
        <w:rPr>
          <w:rFonts w:ascii="Times-Roman" w:hAnsi="Times-Roman" w:hint="eastAsia"/>
          <w:vertAlign w:val="superscript"/>
        </w:rPr>
        <w:t>3+</w:t>
      </w:r>
      <w:r>
        <w:rPr>
          <w:rFonts w:ascii="Times-Roman" w:hAnsi="Times-Roman" w:hint="eastAsia"/>
        </w:rPr>
        <w:t xml:space="preserve"> possesses moment of ~1.3 </w:t>
      </w:r>
      <w:r w:rsidRPr="00706C41">
        <w:rPr>
          <w:rFonts w:ascii="Symbol" w:hAnsi="Symbol"/>
        </w:rPr>
        <w:t></w:t>
      </w:r>
      <w:r>
        <w:rPr>
          <w:rFonts w:ascii="Times-Roman" w:hAnsi="Times-Roman" w:hint="eastAsia"/>
        </w:rPr>
        <w:t xml:space="preserve">B and points to [100] orientation. </w:t>
      </w:r>
      <w:r w:rsidR="00A83983" w:rsidRPr="00AD2365">
        <w:rPr>
          <w:rFonts w:hint="eastAsia"/>
          <w:sz w:val="24"/>
          <w:szCs w:val="24"/>
        </w:rPr>
        <w:t>Yb</w:t>
      </w:r>
      <w:r w:rsidR="00A83983" w:rsidRPr="00AD2365">
        <w:rPr>
          <w:rFonts w:hint="eastAsia"/>
          <w:sz w:val="24"/>
          <w:szCs w:val="24"/>
          <w:vertAlign w:val="subscript"/>
        </w:rPr>
        <w:t>2</w:t>
      </w:r>
      <w:r w:rsidR="00A83983" w:rsidRPr="00AD2365">
        <w:rPr>
          <w:rFonts w:hint="eastAsia"/>
          <w:sz w:val="24"/>
          <w:szCs w:val="24"/>
        </w:rPr>
        <w:t>Ti</w:t>
      </w:r>
      <w:r w:rsidR="00A83983" w:rsidRPr="00AD2365">
        <w:rPr>
          <w:rFonts w:hint="eastAsia"/>
          <w:sz w:val="24"/>
          <w:szCs w:val="24"/>
          <w:vertAlign w:val="subscript"/>
        </w:rPr>
        <w:t>2</w:t>
      </w:r>
      <w:r w:rsidR="00A83983" w:rsidRPr="00AD2365">
        <w:rPr>
          <w:rFonts w:hint="eastAsia"/>
          <w:sz w:val="24"/>
          <w:szCs w:val="24"/>
        </w:rPr>
        <w:t>O</w:t>
      </w:r>
      <w:r w:rsidR="00A83983" w:rsidRPr="00AD2365">
        <w:rPr>
          <w:rFonts w:hint="eastAsia"/>
          <w:sz w:val="24"/>
          <w:szCs w:val="24"/>
          <w:vertAlign w:val="subscript"/>
        </w:rPr>
        <w:t>7</w:t>
      </w:r>
      <w:r w:rsidR="00B320BD" w:rsidRPr="00AD2365">
        <w:rPr>
          <w:rFonts w:hint="eastAsia"/>
          <w:sz w:val="24"/>
          <w:szCs w:val="24"/>
        </w:rPr>
        <w:t xml:space="preserve"> undert</w:t>
      </w:r>
      <w:r w:rsidR="00A83983" w:rsidRPr="00AD2365">
        <w:rPr>
          <w:rFonts w:hint="eastAsia"/>
          <w:sz w:val="24"/>
          <w:szCs w:val="24"/>
        </w:rPr>
        <w:t xml:space="preserve">ook a Higgs mechanism from a magnetic Coulomb phase to a nearly collinear ferromagnetic long-ranged state by means of polarized neutron scattering, </w:t>
      </w:r>
      <w:r w:rsidR="00A83983" w:rsidRPr="00AD2365">
        <w:rPr>
          <w:rFonts w:ascii="Symbol" w:hAnsi="Symbol"/>
          <w:sz w:val="24"/>
          <w:szCs w:val="24"/>
        </w:rPr>
        <w:t></w:t>
      </w:r>
      <w:r w:rsidR="00A83983" w:rsidRPr="00AD2365">
        <w:rPr>
          <w:rFonts w:hint="eastAsia"/>
          <w:sz w:val="24"/>
          <w:szCs w:val="24"/>
        </w:rPr>
        <w:t xml:space="preserve">SR, and low-temperature magnetization measurements. These results illustrate a primary signature of the first example of a magnetic Higgs transition. </w:t>
      </w:r>
      <w:r w:rsidR="003D15CD">
        <w:rPr>
          <w:sz w:val="24"/>
          <w:szCs w:val="24"/>
        </w:rPr>
        <w:t>By</w:t>
      </w:r>
      <w:r w:rsidR="00A83983" w:rsidRPr="00AD2365">
        <w:rPr>
          <w:rFonts w:hint="eastAsia"/>
          <w:sz w:val="24"/>
          <w:szCs w:val="24"/>
        </w:rPr>
        <w:t xml:space="preserve"> using inelastic neutron scattering techniques of time-of-flight and backscattering to reveal the low-energy quantum excitations down to tens micro electron-volt cross the transition temperature </w:t>
      </w:r>
      <w:r w:rsidR="00A83983" w:rsidRPr="00AD2365">
        <w:rPr>
          <w:rFonts w:hint="eastAsia"/>
          <w:i/>
          <w:sz w:val="24"/>
          <w:szCs w:val="24"/>
        </w:rPr>
        <w:t>T</w:t>
      </w:r>
      <w:r w:rsidR="00A83983" w:rsidRPr="00AD2365">
        <w:rPr>
          <w:rFonts w:hint="eastAsia"/>
          <w:i/>
          <w:sz w:val="24"/>
          <w:szCs w:val="24"/>
          <w:vertAlign w:val="subscript"/>
        </w:rPr>
        <w:t>c</w:t>
      </w:r>
      <w:r w:rsidR="00A83983" w:rsidRPr="00AD2365">
        <w:rPr>
          <w:rFonts w:hint="eastAsia"/>
          <w:sz w:val="24"/>
          <w:szCs w:val="24"/>
        </w:rPr>
        <w:t xml:space="preserve"> ~ 0.19 K</w:t>
      </w:r>
      <w:r w:rsidR="003D15CD">
        <w:rPr>
          <w:sz w:val="24"/>
          <w:szCs w:val="24"/>
        </w:rPr>
        <w:t>,</w:t>
      </w:r>
      <w:r w:rsidR="00A83983" w:rsidRPr="00AD2365">
        <w:rPr>
          <w:rFonts w:hint="eastAsia"/>
          <w:sz w:val="24"/>
          <w:szCs w:val="24"/>
        </w:rPr>
        <w:t xml:space="preserve"> </w:t>
      </w:r>
      <w:r w:rsidR="003D15CD">
        <w:rPr>
          <w:sz w:val="24"/>
          <w:szCs w:val="24"/>
        </w:rPr>
        <w:t>w</w:t>
      </w:r>
      <w:r w:rsidR="005F45E3" w:rsidRPr="00AD2365">
        <w:rPr>
          <w:rFonts w:hint="eastAsia"/>
          <w:sz w:val="24"/>
          <w:szCs w:val="24"/>
        </w:rPr>
        <w:t xml:space="preserve">e </w:t>
      </w:r>
      <w:r w:rsidR="00E16518">
        <w:rPr>
          <w:sz w:val="24"/>
          <w:szCs w:val="24"/>
        </w:rPr>
        <w:t>observe</w:t>
      </w:r>
      <w:r w:rsidR="005F45E3" w:rsidRPr="00AD2365">
        <w:rPr>
          <w:rFonts w:hint="eastAsia"/>
          <w:sz w:val="24"/>
          <w:szCs w:val="24"/>
        </w:rPr>
        <w:t xml:space="preserve"> two low-energy magnetic excitation modes in the ferromagnetic phase of the quantum spin ice material Yb</w:t>
      </w:r>
      <w:r w:rsidR="005F45E3" w:rsidRPr="00AD2365">
        <w:rPr>
          <w:rFonts w:hint="eastAsia"/>
          <w:sz w:val="24"/>
          <w:szCs w:val="24"/>
          <w:vertAlign w:val="subscript"/>
        </w:rPr>
        <w:t>2</w:t>
      </w:r>
      <w:r w:rsidR="005F45E3" w:rsidRPr="00AD2365">
        <w:rPr>
          <w:rFonts w:hint="eastAsia"/>
          <w:sz w:val="24"/>
          <w:szCs w:val="24"/>
        </w:rPr>
        <w:t>Ti</w:t>
      </w:r>
      <w:r w:rsidR="005F45E3" w:rsidRPr="00AD2365">
        <w:rPr>
          <w:rFonts w:hint="eastAsia"/>
          <w:sz w:val="24"/>
          <w:szCs w:val="24"/>
          <w:vertAlign w:val="subscript"/>
        </w:rPr>
        <w:t>2</w:t>
      </w:r>
      <w:r w:rsidR="005F45E3" w:rsidRPr="00AD2365">
        <w:rPr>
          <w:rFonts w:hint="eastAsia"/>
          <w:sz w:val="24"/>
          <w:szCs w:val="24"/>
        </w:rPr>
        <w:t>O</w:t>
      </w:r>
      <w:r w:rsidR="005F45E3" w:rsidRPr="00AD2365">
        <w:rPr>
          <w:rFonts w:hint="eastAsia"/>
          <w:sz w:val="24"/>
          <w:szCs w:val="24"/>
          <w:vertAlign w:val="subscript"/>
        </w:rPr>
        <w:t>7</w:t>
      </w:r>
      <w:r w:rsidR="005F45E3" w:rsidRPr="00AD2365">
        <w:rPr>
          <w:rFonts w:hint="eastAsia"/>
          <w:sz w:val="24"/>
          <w:szCs w:val="24"/>
        </w:rPr>
        <w:t>. The first excitation mode is dispersive and has the energy minimum of 0.07 meV, quickly loses the intensity away from the Brillouin zone center, while the second mode is located at around ~</w:t>
      </w:r>
      <w:r w:rsidR="003E586A" w:rsidRPr="00AD2365">
        <w:rPr>
          <w:rFonts w:hint="eastAsia"/>
          <w:sz w:val="24"/>
          <w:szCs w:val="24"/>
        </w:rPr>
        <w:t xml:space="preserve"> </w:t>
      </w:r>
      <w:r w:rsidR="005F45E3" w:rsidRPr="00AD2365">
        <w:rPr>
          <w:rFonts w:hint="eastAsia"/>
          <w:sz w:val="24"/>
          <w:szCs w:val="24"/>
        </w:rPr>
        <w:t>0.18 meV and is nearly flat.</w:t>
      </w:r>
      <w:r w:rsidR="00D747F6" w:rsidRPr="00AD2365">
        <w:rPr>
          <w:rFonts w:hint="eastAsia"/>
          <w:sz w:val="24"/>
          <w:szCs w:val="24"/>
        </w:rPr>
        <w:t xml:space="preserve"> Semiclassical analyses based on the Higgs confining phase of the </w:t>
      </w:r>
      <w:r w:rsidR="00D747F6" w:rsidRPr="00AF582B">
        <w:rPr>
          <w:rFonts w:hint="eastAsia"/>
          <w:i/>
          <w:sz w:val="24"/>
          <w:szCs w:val="24"/>
        </w:rPr>
        <w:t>U</w:t>
      </w:r>
      <w:r w:rsidR="00D747F6" w:rsidRPr="00AD2365">
        <w:rPr>
          <w:rFonts w:hint="eastAsia"/>
          <w:sz w:val="24"/>
          <w:szCs w:val="24"/>
        </w:rPr>
        <w:t xml:space="preserve">(1) gauge theory provide a much better explanation of the two modes than the linear spin wave theory. The first and the second modes are then interpreted as a gapped precursor photon mode with a definite helicity and a plasma oscillation mode of magnetic monopole charges. </w:t>
      </w:r>
    </w:p>
    <w:p w:rsidR="004B5CFB" w:rsidRPr="00503E1F" w:rsidRDefault="004B5CFB" w:rsidP="00E378E6">
      <w:pPr>
        <w:pStyle w:val="a3"/>
        <w:ind w:left="0"/>
        <w:rPr>
          <w:rFonts w:hint="eastAsia"/>
          <w:b/>
          <w:bCs/>
          <w:color w:val="FF0000"/>
        </w:rPr>
      </w:pPr>
      <w:bookmarkStart w:id="0" w:name="_GoBack"/>
      <w:bookmarkEnd w:id="0"/>
    </w:p>
    <w:sectPr w:rsidR="004B5CFB" w:rsidRPr="00503E1F">
      <w:type w:val="continuous"/>
      <w:pgSz w:w="11914" w:h="16860"/>
      <w:pgMar w:top="720" w:right="60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C1" w:rsidRDefault="004160C1" w:rsidP="00C91E83">
      <w:r>
        <w:separator/>
      </w:r>
    </w:p>
  </w:endnote>
  <w:endnote w:type="continuationSeparator" w:id="0">
    <w:p w:rsidR="004160C1" w:rsidRDefault="004160C1" w:rsidP="00C9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C1" w:rsidRDefault="004160C1" w:rsidP="00C91E83">
      <w:r>
        <w:separator/>
      </w:r>
    </w:p>
  </w:footnote>
  <w:footnote w:type="continuationSeparator" w:id="0">
    <w:p w:rsidR="004160C1" w:rsidRDefault="004160C1" w:rsidP="00C9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83"/>
    <w:rsid w:val="0007765F"/>
    <w:rsid w:val="000833EC"/>
    <w:rsid w:val="000B0E1F"/>
    <w:rsid w:val="0024564B"/>
    <w:rsid w:val="002E32E8"/>
    <w:rsid w:val="00336E6A"/>
    <w:rsid w:val="003D15CD"/>
    <w:rsid w:val="003E586A"/>
    <w:rsid w:val="004160C1"/>
    <w:rsid w:val="00421126"/>
    <w:rsid w:val="004A0B7E"/>
    <w:rsid w:val="004B5CFB"/>
    <w:rsid w:val="004E06C4"/>
    <w:rsid w:val="00503E1F"/>
    <w:rsid w:val="005F45E3"/>
    <w:rsid w:val="00617515"/>
    <w:rsid w:val="00617C65"/>
    <w:rsid w:val="008B1795"/>
    <w:rsid w:val="00926480"/>
    <w:rsid w:val="00962D53"/>
    <w:rsid w:val="00994087"/>
    <w:rsid w:val="009F6703"/>
    <w:rsid w:val="00A56A4F"/>
    <w:rsid w:val="00A83983"/>
    <w:rsid w:val="00AD2365"/>
    <w:rsid w:val="00AF582B"/>
    <w:rsid w:val="00B320BD"/>
    <w:rsid w:val="00B658A7"/>
    <w:rsid w:val="00B66A16"/>
    <w:rsid w:val="00BB107A"/>
    <w:rsid w:val="00C00688"/>
    <w:rsid w:val="00C46B8B"/>
    <w:rsid w:val="00C91E83"/>
    <w:rsid w:val="00D46D8D"/>
    <w:rsid w:val="00D747F6"/>
    <w:rsid w:val="00D74E83"/>
    <w:rsid w:val="00D872C6"/>
    <w:rsid w:val="00DC6150"/>
    <w:rsid w:val="00E16518"/>
    <w:rsid w:val="00E378E6"/>
    <w:rsid w:val="00EB40F9"/>
    <w:rsid w:val="00EE1053"/>
    <w:rsid w:val="00F84D66"/>
    <w:rsid w:val="00F87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0E4D66"/>
  <w15:docId w15:val="{5DB268E4-D0DA-46B2-B66E-9D2F9EC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pPr>
      <w:ind w:left="115"/>
    </w:pPr>
    <w:rPr>
      <w:sz w:val="23"/>
      <w:szCs w:val="23"/>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91E83"/>
    <w:pPr>
      <w:tabs>
        <w:tab w:val="center" w:pos="4153"/>
        <w:tab w:val="right" w:pos="8306"/>
      </w:tabs>
      <w:snapToGrid w:val="0"/>
    </w:pPr>
    <w:rPr>
      <w:sz w:val="20"/>
      <w:szCs w:val="20"/>
    </w:rPr>
  </w:style>
  <w:style w:type="character" w:customStyle="1" w:styleId="a7">
    <w:name w:val="頁首 字元"/>
    <w:basedOn w:val="a0"/>
    <w:link w:val="a6"/>
    <w:uiPriority w:val="99"/>
    <w:locked/>
    <w:rsid w:val="00C91E83"/>
    <w:rPr>
      <w:rFonts w:ascii="Times New Roman" w:hAnsi="Times New Roman" w:cs="Times New Roman"/>
      <w:kern w:val="0"/>
      <w:sz w:val="20"/>
      <w:szCs w:val="20"/>
    </w:rPr>
  </w:style>
  <w:style w:type="paragraph" w:styleId="a8">
    <w:name w:val="footer"/>
    <w:basedOn w:val="a"/>
    <w:link w:val="a9"/>
    <w:uiPriority w:val="99"/>
    <w:unhideWhenUsed/>
    <w:rsid w:val="00C91E83"/>
    <w:pPr>
      <w:tabs>
        <w:tab w:val="center" w:pos="4153"/>
        <w:tab w:val="right" w:pos="8306"/>
      </w:tabs>
      <w:snapToGrid w:val="0"/>
    </w:pPr>
    <w:rPr>
      <w:sz w:val="20"/>
      <w:szCs w:val="20"/>
    </w:rPr>
  </w:style>
  <w:style w:type="character" w:customStyle="1" w:styleId="a9">
    <w:name w:val="頁尾 字元"/>
    <w:basedOn w:val="a0"/>
    <w:link w:val="a8"/>
    <w:uiPriority w:val="99"/>
    <w:locked/>
    <w:rsid w:val="00C91E83"/>
    <w:rPr>
      <w:rFonts w:ascii="Times New Roman" w:hAnsi="Times New Roman" w:cs="Times New Roman"/>
      <w:kern w:val="0"/>
      <w:sz w:val="20"/>
      <w:szCs w:val="20"/>
    </w:rPr>
  </w:style>
  <w:style w:type="paragraph" w:styleId="aa">
    <w:name w:val="Balloon Text"/>
    <w:basedOn w:val="a"/>
    <w:link w:val="ab"/>
    <w:uiPriority w:val="99"/>
    <w:semiHidden/>
    <w:unhideWhenUsed/>
    <w:rsid w:val="00D872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72C6"/>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4E06C4"/>
    <w:pPr>
      <w:widowControl/>
      <w:autoSpaceDE/>
      <w:autoSpaceDN/>
      <w:adjustRightInd/>
      <w:spacing w:before="100" w:beforeAutospacing="1" w:after="100" w:afterAutospacing="1"/>
    </w:pPr>
    <w:rPr>
      <w:rFonts w:ascii="Times" w:eastAsia="Times New Roman" w:hAnsi="Time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&lt;32303036B2C4A451A57CA9A1A5FEB0EAA6DBB0CAA4C6ACECA7DEACE3B051B77CBDD7A4E5AEE6A6A1&gt;</dc:title>
  <dc:creator>Chun Chuen Yang</dc:creator>
  <cp:lastModifiedBy>Windows 使用者</cp:lastModifiedBy>
  <cp:revision>13</cp:revision>
  <dcterms:created xsi:type="dcterms:W3CDTF">2021-01-25T16:40:00Z</dcterms:created>
  <dcterms:modified xsi:type="dcterms:W3CDTF">2021-01-26T18:04:00Z</dcterms:modified>
</cp:coreProperties>
</file>