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7314" w:rsidRPr="00A62286" w:rsidRDefault="00B246D2" w:rsidP="00A62286">
      <w:pPr>
        <w:tabs>
          <w:tab w:val="right" w:pos="8220"/>
        </w:tabs>
        <w:jc w:val="center"/>
        <w:rPr>
          <w:rFonts w:eastAsia="標楷體"/>
          <w:b/>
          <w:color w:val="000000"/>
          <w:sz w:val="32"/>
        </w:rPr>
      </w:pPr>
      <w:r w:rsidRPr="00A62286">
        <w:rPr>
          <w:rFonts w:eastAsia="標楷體" w:hint="eastAsia"/>
          <w:b/>
          <w:color w:val="000000"/>
          <w:sz w:val="32"/>
        </w:rPr>
        <w:t>以</w:t>
      </w:r>
      <w:r w:rsidR="005E28F9" w:rsidRPr="00A62286">
        <w:rPr>
          <w:rFonts w:eastAsia="標楷體" w:hint="eastAsia"/>
          <w:b/>
          <w:color w:val="000000"/>
          <w:sz w:val="32"/>
        </w:rPr>
        <w:t>自由電子雷射</w:t>
      </w:r>
      <w:r w:rsidR="000C4FF8" w:rsidRPr="00A62286">
        <w:rPr>
          <w:rFonts w:eastAsia="標楷體" w:hint="eastAsia"/>
          <w:b/>
          <w:color w:val="000000"/>
          <w:sz w:val="32"/>
        </w:rPr>
        <w:t>同調繞射</w:t>
      </w:r>
      <w:r w:rsidRPr="00A62286">
        <w:rPr>
          <w:rFonts w:eastAsia="標楷體" w:hint="eastAsia"/>
          <w:b/>
          <w:color w:val="000000"/>
          <w:sz w:val="32"/>
        </w:rPr>
        <w:t>影像術解析水溶液中攜帶藥物之微脂體影像</w:t>
      </w:r>
    </w:p>
    <w:p w:rsidR="005E28F9" w:rsidRPr="00B246D2" w:rsidRDefault="005E28F9" w:rsidP="00BD7314">
      <w:pPr>
        <w:tabs>
          <w:tab w:val="right" w:pos="8220"/>
        </w:tabs>
        <w:jc w:val="both"/>
        <w:rPr>
          <w:rFonts w:eastAsia="標楷體"/>
          <w:b/>
          <w:color w:val="000000"/>
          <w:sz w:val="28"/>
        </w:rPr>
      </w:pPr>
    </w:p>
    <w:p w:rsidR="00B73FCD" w:rsidRPr="00CF0357" w:rsidRDefault="00BA4902" w:rsidP="00BD7314">
      <w:pPr>
        <w:tabs>
          <w:tab w:val="right" w:pos="8220"/>
        </w:tabs>
        <w:jc w:val="both"/>
        <w:rPr>
          <w:rFonts w:eastAsia="標楷體"/>
          <w:color w:val="000000"/>
        </w:rPr>
      </w:pPr>
      <w:r w:rsidRPr="00CF0357">
        <w:rPr>
          <w:rFonts w:eastAsia="標楷體" w:hint="eastAsia"/>
          <w:color w:val="000000"/>
        </w:rPr>
        <w:t>微脂體是由脂質</w:t>
      </w:r>
      <w:r>
        <w:rPr>
          <w:rFonts w:eastAsia="標楷體" w:hint="eastAsia"/>
          <w:color w:val="000000"/>
        </w:rPr>
        <w:t>所組成，</w:t>
      </w:r>
      <w:r w:rsidRPr="00CF0357">
        <w:rPr>
          <w:rFonts w:eastAsia="標楷體" w:hint="eastAsia"/>
          <w:color w:val="000000"/>
        </w:rPr>
        <w:t>接近球形的囊泡，</w:t>
      </w:r>
      <w:r>
        <w:rPr>
          <w:rFonts w:eastAsia="標楷體" w:hint="eastAsia"/>
          <w:color w:val="000000"/>
        </w:rPr>
        <w:t>常被</w:t>
      </w:r>
      <w:r w:rsidRPr="00CF0357">
        <w:rPr>
          <w:rFonts w:eastAsia="標楷體" w:hint="eastAsia"/>
          <w:color w:val="000000"/>
        </w:rPr>
        <w:t>用於營養物質或藥物傳送。</w:t>
      </w:r>
      <w:r>
        <w:rPr>
          <w:rFonts w:eastAsia="標楷體" w:hint="eastAsia"/>
          <w:color w:val="000000"/>
        </w:rPr>
        <w:t>臨床上，</w:t>
      </w:r>
      <w:r w:rsidRPr="00CF0357">
        <w:rPr>
          <w:rFonts w:eastAsia="標楷體" w:hint="eastAsia"/>
          <w:color w:val="000000"/>
        </w:rPr>
        <w:t>許多廣泛性的抗癌藥物便是利用微脂體優異的輸送性質，進行輸送</w:t>
      </w:r>
      <w:r>
        <w:rPr>
          <w:rFonts w:eastAsia="標楷體" w:hint="eastAsia"/>
          <w:color w:val="000000"/>
        </w:rPr>
        <w:t>。進一步改變</w:t>
      </w:r>
      <w:r w:rsidRPr="00CF0357">
        <w:rPr>
          <w:rFonts w:eastAsia="標楷體" w:hint="eastAsia"/>
          <w:color w:val="000000"/>
        </w:rPr>
        <w:t>微脂體的大小及性</w:t>
      </w:r>
      <w:r>
        <w:rPr>
          <w:rFonts w:eastAsia="標楷體" w:hint="eastAsia"/>
          <w:color w:val="000000"/>
        </w:rPr>
        <w:t>質</w:t>
      </w:r>
      <w:r w:rsidRPr="00CF0357">
        <w:rPr>
          <w:rFonts w:eastAsia="標楷體" w:hint="eastAsia"/>
          <w:color w:val="000000"/>
        </w:rPr>
        <w:t>，對於醫療應用</w:t>
      </w:r>
      <w:r>
        <w:rPr>
          <w:rFonts w:eastAsia="標楷體" w:hint="eastAsia"/>
          <w:color w:val="000000"/>
        </w:rPr>
        <w:t>及社會</w:t>
      </w:r>
      <w:r w:rsidRPr="00CF0357">
        <w:rPr>
          <w:rFonts w:eastAsia="標楷體" w:hint="eastAsia"/>
          <w:color w:val="000000"/>
        </w:rPr>
        <w:t>貢獻</w:t>
      </w:r>
      <w:r>
        <w:rPr>
          <w:rFonts w:eastAsia="標楷體" w:hint="eastAsia"/>
          <w:color w:val="000000"/>
        </w:rPr>
        <w:t>度將</w:t>
      </w:r>
      <w:r w:rsidRPr="00CF0357">
        <w:rPr>
          <w:rFonts w:eastAsia="標楷體" w:hint="eastAsia"/>
          <w:color w:val="000000"/>
        </w:rPr>
        <w:t>具有相當價值。然而，要改進微脂體需要了解其結構及特性，因此則必須透過一些成像方法觀察</w:t>
      </w:r>
      <w:r w:rsidR="00573369">
        <w:rPr>
          <w:rFonts w:eastAsia="標楷體" w:hint="eastAsia"/>
          <w:color w:val="000000"/>
        </w:rPr>
        <w:t>。</w:t>
      </w:r>
      <w:r w:rsidRPr="00CF0357">
        <w:rPr>
          <w:rFonts w:eastAsia="標楷體" w:hint="eastAsia"/>
          <w:color w:val="000000"/>
        </w:rPr>
        <w:t>然而目前的成像方法在天然的液體環境中要評估脂質體的形狀及尺寸具有相當的難度。</w:t>
      </w:r>
      <w:r w:rsidR="00B73FCD" w:rsidRPr="00CF0357">
        <w:rPr>
          <w:rFonts w:eastAsia="標楷體" w:hint="eastAsia"/>
          <w:color w:val="000000"/>
        </w:rPr>
        <w:t>X</w:t>
      </w:r>
      <w:r w:rsidR="00B73FCD" w:rsidRPr="00CF0357">
        <w:rPr>
          <w:rFonts w:eastAsia="標楷體" w:hint="eastAsia"/>
          <w:color w:val="000000"/>
        </w:rPr>
        <w:t>光自由電子雷射術</w:t>
      </w:r>
      <w:r w:rsidR="00B73FCD" w:rsidRPr="00CF0357">
        <w:rPr>
          <w:rFonts w:eastAsia="標楷體" w:hint="eastAsia"/>
          <w:color w:val="000000"/>
        </w:rPr>
        <w:t>(X</w:t>
      </w:r>
      <w:r w:rsidR="00B73FCD" w:rsidRPr="00CF0357">
        <w:rPr>
          <w:rFonts w:eastAsia="標楷體"/>
          <w:color w:val="000000"/>
        </w:rPr>
        <w:t>-FEL</w:t>
      </w:r>
      <w:r w:rsidR="00B73FCD" w:rsidRPr="00CF0357">
        <w:rPr>
          <w:rFonts w:eastAsia="標楷體" w:hint="eastAsia"/>
          <w:color w:val="000000"/>
        </w:rPr>
        <w:t>)</w:t>
      </w:r>
      <w:r w:rsidR="00B73FCD" w:rsidRPr="00CF0357">
        <w:rPr>
          <w:rFonts w:eastAsia="標楷體" w:hint="eastAsia"/>
          <w:color w:val="000000"/>
        </w:rPr>
        <w:t>的</w:t>
      </w:r>
      <w:r w:rsidR="00C52C34">
        <w:rPr>
          <w:rFonts w:eastAsia="標楷體" w:hint="eastAsia"/>
          <w:color w:val="000000"/>
        </w:rPr>
        <w:t>發展</w:t>
      </w:r>
      <w:r w:rsidR="004D5798">
        <w:rPr>
          <w:rFonts w:eastAsia="標楷體" w:hint="eastAsia"/>
          <w:color w:val="000000"/>
        </w:rPr>
        <w:t>，</w:t>
      </w:r>
      <w:r w:rsidR="00C52C34">
        <w:rPr>
          <w:rFonts w:eastAsia="標楷體" w:hint="eastAsia"/>
          <w:color w:val="000000"/>
        </w:rPr>
        <w:t>對</w:t>
      </w:r>
      <w:r w:rsidR="00B73FCD" w:rsidRPr="00CF0357">
        <w:rPr>
          <w:rFonts w:eastAsia="標楷體" w:hint="eastAsia"/>
          <w:color w:val="000000"/>
        </w:rPr>
        <w:t>小於</w:t>
      </w:r>
      <w:r w:rsidR="00B73FCD" w:rsidRPr="00CF0357">
        <w:rPr>
          <w:rFonts w:eastAsia="標楷體" w:hint="eastAsia"/>
          <w:color w:val="000000"/>
        </w:rPr>
        <w:t>500</w:t>
      </w:r>
      <w:r w:rsidR="00C52C34">
        <w:rPr>
          <w:rFonts w:eastAsia="標楷體" w:hint="eastAsia"/>
          <w:color w:val="000000"/>
        </w:rPr>
        <w:t>微米物體</w:t>
      </w:r>
      <w:r w:rsidR="00B73FCD" w:rsidRPr="00CF0357">
        <w:rPr>
          <w:rFonts w:eastAsia="標楷體" w:hint="eastAsia"/>
          <w:color w:val="000000"/>
        </w:rPr>
        <w:t>結構</w:t>
      </w:r>
      <w:r w:rsidR="00C52C34">
        <w:rPr>
          <w:rFonts w:eastAsia="標楷體" w:hint="eastAsia"/>
          <w:color w:val="000000"/>
        </w:rPr>
        <w:t>的</w:t>
      </w:r>
      <w:r w:rsidR="00B73FCD" w:rsidRPr="00CF0357">
        <w:rPr>
          <w:rFonts w:eastAsia="標楷體" w:hint="eastAsia"/>
          <w:color w:val="000000"/>
        </w:rPr>
        <w:t>觀察，</w:t>
      </w:r>
      <w:r w:rsidR="00C52C34">
        <w:rPr>
          <w:rFonts w:eastAsia="標楷體" w:hint="eastAsia"/>
          <w:color w:val="000000"/>
        </w:rPr>
        <w:t>產生</w:t>
      </w:r>
      <w:r w:rsidR="00B73FCD" w:rsidRPr="00CF0357">
        <w:rPr>
          <w:rFonts w:eastAsia="標楷體" w:hint="eastAsia"/>
          <w:color w:val="000000"/>
        </w:rPr>
        <w:t>革命性的</w:t>
      </w:r>
      <w:r w:rsidR="004D5798">
        <w:rPr>
          <w:rFonts w:eastAsia="標楷體" w:hint="eastAsia"/>
          <w:color w:val="000000"/>
        </w:rPr>
        <w:t>變化。</w:t>
      </w:r>
      <w:r w:rsidR="00B73FCD" w:rsidRPr="00CF0357">
        <w:rPr>
          <w:rFonts w:eastAsia="標楷體" w:hint="eastAsia"/>
          <w:color w:val="000000"/>
        </w:rPr>
        <w:t>該技術對單一粒子可以解析出許多詳細的訊息。尤其對於具有較大尺寸的金屬納米粒子和病毒的影像特別有幫助。</w:t>
      </w:r>
      <w:r w:rsidR="00F61FF4">
        <w:rPr>
          <w:rFonts w:eastAsia="標楷體" w:hint="eastAsia"/>
          <w:color w:val="000000"/>
        </w:rPr>
        <w:t>本所胡宇光研究員及其團隊</w:t>
      </w:r>
      <w:r w:rsidR="0006663A">
        <w:rPr>
          <w:rFonts w:eastAsia="標楷體" w:hint="eastAsia"/>
          <w:color w:val="000000"/>
        </w:rPr>
        <w:t>與台灣</w:t>
      </w:r>
      <w:r w:rsidR="00F61FF4">
        <w:rPr>
          <w:rFonts w:eastAsia="標楷體" w:hint="eastAsia"/>
          <w:color w:val="000000"/>
        </w:rPr>
        <w:t>東洋製藥</w:t>
      </w:r>
      <w:r w:rsidR="0006663A">
        <w:rPr>
          <w:rFonts w:eastAsia="標楷體" w:hint="eastAsia"/>
          <w:color w:val="000000"/>
        </w:rPr>
        <w:t>合作</w:t>
      </w:r>
      <w:r w:rsidR="00F61FF4">
        <w:rPr>
          <w:rFonts w:eastAsia="標楷體" w:hint="eastAsia"/>
          <w:color w:val="000000"/>
        </w:rPr>
        <w:t>，</w:t>
      </w:r>
      <w:r w:rsidR="0006663A">
        <w:rPr>
          <w:rFonts w:eastAsia="標楷體" w:hint="eastAsia"/>
          <w:color w:val="000000"/>
        </w:rPr>
        <w:t>並</w:t>
      </w:r>
      <w:r w:rsidR="00F61FF4">
        <w:rPr>
          <w:rFonts w:eastAsia="標楷體" w:hint="eastAsia"/>
          <w:color w:val="000000"/>
        </w:rPr>
        <w:t>在日本北海道大學</w:t>
      </w:r>
      <w:r w:rsidR="0006663A">
        <w:rPr>
          <w:rFonts w:eastAsia="標楷體" w:hint="eastAsia"/>
          <w:color w:val="000000"/>
        </w:rPr>
        <w:t>西野教授團隊的協助下，利用位於</w:t>
      </w:r>
      <w:r w:rsidR="00F61FF4">
        <w:rPr>
          <w:rFonts w:eastAsia="標楷體" w:hint="eastAsia"/>
          <w:color w:val="000000"/>
        </w:rPr>
        <w:t>日本同步輻射中心</w:t>
      </w:r>
      <w:r w:rsidR="0006663A" w:rsidRPr="00CF0357">
        <w:rPr>
          <w:rFonts w:eastAsia="標楷體" w:hint="eastAsia"/>
          <w:color w:val="000000"/>
        </w:rPr>
        <w:t>X</w:t>
      </w:r>
      <w:r w:rsidR="0006663A" w:rsidRPr="00CF0357">
        <w:rPr>
          <w:rFonts w:eastAsia="標楷體" w:hint="eastAsia"/>
          <w:color w:val="000000"/>
        </w:rPr>
        <w:t>光自由電子雷射術</w:t>
      </w:r>
      <w:r w:rsidR="0006663A">
        <w:rPr>
          <w:rFonts w:eastAsia="標楷體" w:hint="eastAsia"/>
          <w:color w:val="000000"/>
        </w:rPr>
        <w:t>(SACLA)</w:t>
      </w:r>
      <w:r w:rsidR="0006663A">
        <w:rPr>
          <w:rFonts w:eastAsia="標楷體" w:hint="eastAsia"/>
          <w:color w:val="000000"/>
        </w:rPr>
        <w:t>及其偵測器成功</w:t>
      </w:r>
      <w:r w:rsidR="00B73FCD" w:rsidRPr="00CF0357">
        <w:rPr>
          <w:rFonts w:eastAsia="標楷體" w:hint="eastAsia"/>
          <w:color w:val="000000"/>
        </w:rPr>
        <w:t>取得</w:t>
      </w:r>
      <w:r w:rsidR="0006663A">
        <w:rPr>
          <w:rFonts w:eastAsia="標楷體" w:hint="eastAsia"/>
          <w:color w:val="000000"/>
        </w:rPr>
        <w:t>於水相環境中的</w:t>
      </w:r>
      <w:r w:rsidR="00B73FCD" w:rsidRPr="00CF0357">
        <w:rPr>
          <w:rFonts w:eastAsia="標楷體" w:hint="eastAsia"/>
          <w:color w:val="000000"/>
        </w:rPr>
        <w:t>100nm</w:t>
      </w:r>
      <w:r w:rsidR="00B73FCD" w:rsidRPr="00CF0357">
        <w:rPr>
          <w:rFonts w:eastAsia="標楷體" w:hint="eastAsia"/>
          <w:color w:val="000000"/>
        </w:rPr>
        <w:t>微脂體顆粒及其所包覆藥物的衍射影像，儘管它們僅是由</w:t>
      </w:r>
      <w:r w:rsidR="0006663A">
        <w:rPr>
          <w:rFonts w:eastAsia="標楷體" w:hint="eastAsia"/>
          <w:color w:val="000000"/>
        </w:rPr>
        <w:t>微弱散射的有機</w:t>
      </w:r>
      <w:r w:rsidR="00B73FCD" w:rsidRPr="00CF0357">
        <w:rPr>
          <w:rFonts w:eastAsia="標楷體" w:hint="eastAsia"/>
          <w:color w:val="000000"/>
        </w:rPr>
        <w:t>分子組成，但其經由</w:t>
      </w:r>
      <w:r w:rsidR="00B73FCD" w:rsidRPr="00CF0357">
        <w:rPr>
          <w:rFonts w:eastAsia="標楷體" w:hint="eastAsia"/>
          <w:color w:val="000000"/>
        </w:rPr>
        <w:t>X-FEL</w:t>
      </w:r>
      <w:r w:rsidR="00B73FCD" w:rsidRPr="00CF0357">
        <w:rPr>
          <w:rFonts w:eastAsia="標楷體" w:hint="eastAsia"/>
          <w:color w:val="000000"/>
        </w:rPr>
        <w:t>所產生的衍射信號</w:t>
      </w:r>
      <w:r w:rsidR="0006663A">
        <w:rPr>
          <w:rFonts w:eastAsia="標楷體" w:hint="eastAsia"/>
          <w:color w:val="000000"/>
        </w:rPr>
        <w:t>，結合李</w:t>
      </w:r>
      <w:r>
        <w:rPr>
          <w:rFonts w:eastAsia="標楷體" w:hint="eastAsia"/>
          <w:color w:val="000000"/>
        </w:rPr>
        <w:t>定國</w:t>
      </w:r>
      <w:r w:rsidR="0006663A">
        <w:rPr>
          <w:rFonts w:eastAsia="標楷體" w:hint="eastAsia"/>
          <w:color w:val="000000"/>
        </w:rPr>
        <w:t>所長團隊所改良的</w:t>
      </w:r>
      <w:r w:rsidR="00B73FCD" w:rsidRPr="00CF0357">
        <w:rPr>
          <w:rFonts w:ascii="標楷體" w:eastAsia="標楷體" w:hAnsi="標楷體"/>
        </w:rPr>
        <w:t>同調繞射影像術</w:t>
      </w:r>
      <w:r w:rsidR="00B73FCD" w:rsidRPr="00CF0357">
        <w:rPr>
          <w:rFonts w:ascii="標楷體" w:eastAsia="標楷體" w:hAnsi="標楷體" w:hint="eastAsia"/>
        </w:rPr>
        <w:t>(</w:t>
      </w:r>
      <w:r w:rsidR="00B73FCD" w:rsidRPr="00CF0357">
        <w:rPr>
          <w:rFonts w:eastAsia="標楷體"/>
          <w:color w:val="000000"/>
        </w:rPr>
        <w:t>CDI</w:t>
      </w:r>
      <w:r w:rsidR="00B73FCD" w:rsidRPr="00CF0357">
        <w:rPr>
          <w:rFonts w:eastAsia="標楷體" w:hint="eastAsia"/>
          <w:color w:val="000000"/>
        </w:rPr>
        <w:t>)</w:t>
      </w:r>
      <w:r w:rsidR="00B73FCD" w:rsidRPr="00CF0357">
        <w:rPr>
          <w:rFonts w:eastAsia="標楷體" w:hint="eastAsia"/>
          <w:color w:val="000000"/>
        </w:rPr>
        <w:t>進行重建，</w:t>
      </w:r>
      <w:r>
        <w:rPr>
          <w:rFonts w:eastAsia="標楷體" w:hint="eastAsia"/>
          <w:color w:val="000000"/>
        </w:rPr>
        <w:t>就足以</w:t>
      </w:r>
      <w:r w:rsidR="00B73FCD" w:rsidRPr="00CF0357">
        <w:rPr>
          <w:rFonts w:eastAsia="標楷體" w:hint="eastAsia"/>
          <w:color w:val="000000"/>
        </w:rPr>
        <w:t>產生可以定量的結構信息。</w:t>
      </w:r>
    </w:p>
    <w:p w:rsidR="00BA4902" w:rsidRPr="00BA4902" w:rsidRDefault="00BA4902" w:rsidP="00BD7314">
      <w:pPr>
        <w:jc w:val="both"/>
        <w:rPr>
          <w:rFonts w:ascii="標楷體" w:eastAsia="標楷體" w:hAnsi="標楷體"/>
        </w:rPr>
      </w:pPr>
      <w:r>
        <w:rPr>
          <w:rFonts w:ascii="標楷體" w:eastAsia="標楷體" w:hAnsi="標楷體" w:hint="eastAsia"/>
        </w:rPr>
        <w:t>該研究團隊</w:t>
      </w:r>
      <w:r w:rsidR="00B73FCD" w:rsidRPr="00CF0357">
        <w:rPr>
          <w:rFonts w:ascii="標楷體" w:eastAsia="標楷體" w:hAnsi="標楷體" w:hint="eastAsia"/>
        </w:rPr>
        <w:t>將包覆</w:t>
      </w:r>
      <w:r w:rsidR="002A3F5F">
        <w:rPr>
          <w:rFonts w:ascii="標楷體" w:eastAsia="標楷體" w:hAnsi="標楷體" w:hint="eastAsia"/>
        </w:rPr>
        <w:t>d</w:t>
      </w:r>
      <w:r w:rsidR="00B73FCD" w:rsidRPr="00CF0357">
        <w:rPr>
          <w:rFonts w:ascii="標楷體" w:eastAsia="標楷體" w:hAnsi="標楷體"/>
        </w:rPr>
        <w:t>oxorubicin</w:t>
      </w:r>
      <w:r w:rsidR="00B73FCD" w:rsidRPr="00CF0357">
        <w:rPr>
          <w:rFonts w:ascii="標楷體" w:eastAsia="標楷體" w:hAnsi="標楷體" w:hint="eastAsia"/>
        </w:rPr>
        <w:t>之微脂體經由照射X-FEL</w:t>
      </w:r>
      <w:r>
        <w:rPr>
          <w:rFonts w:ascii="標楷體" w:eastAsia="標楷體" w:hAnsi="標楷體" w:hint="eastAsia"/>
        </w:rPr>
        <w:t>後，取得</w:t>
      </w:r>
      <w:r w:rsidR="00B73FCD" w:rsidRPr="00CF0357">
        <w:rPr>
          <w:rFonts w:ascii="標楷體" w:eastAsia="標楷體" w:hAnsi="標楷體" w:hint="eastAsia"/>
        </w:rPr>
        <w:t>影像以 CDI</w:t>
      </w:r>
      <w:r>
        <w:rPr>
          <w:rFonts w:ascii="標楷體" w:eastAsia="標楷體" w:hAnsi="標楷體" w:hint="eastAsia"/>
        </w:rPr>
        <w:t>進行演算及重組</w:t>
      </w:r>
      <w:r w:rsidR="00B73FCD" w:rsidRPr="00CF0357">
        <w:rPr>
          <w:rFonts w:ascii="標楷體" w:eastAsia="標楷體" w:hAnsi="標楷體" w:hint="eastAsia"/>
        </w:rPr>
        <w:t>，</w:t>
      </w:r>
      <w:r>
        <w:rPr>
          <w:rFonts w:ascii="標楷體" w:eastAsia="標楷體" w:hAnsi="標楷體" w:hint="eastAsia"/>
        </w:rPr>
        <w:t>重組影像</w:t>
      </w:r>
      <w:r w:rsidR="00B73FCD" w:rsidRPr="00CF0357">
        <w:rPr>
          <w:rFonts w:ascii="標楷體" w:eastAsia="標楷體" w:hAnsi="標楷體" w:hint="eastAsia"/>
        </w:rPr>
        <w:t>與低溫電子顯微鏡（</w:t>
      </w:r>
      <w:r>
        <w:rPr>
          <w:rFonts w:ascii="標楷體" w:eastAsia="標楷體" w:hAnsi="標楷體" w:hint="eastAsia"/>
        </w:rPr>
        <w:t>C</w:t>
      </w:r>
      <w:r w:rsidR="00B73FCD" w:rsidRPr="00CF0357">
        <w:rPr>
          <w:rFonts w:ascii="標楷體" w:eastAsia="標楷體" w:hAnsi="標楷體" w:hint="eastAsia"/>
        </w:rPr>
        <w:t>y</w:t>
      </w:r>
      <w:r>
        <w:rPr>
          <w:rFonts w:ascii="標楷體" w:eastAsia="標楷體" w:hAnsi="標楷體"/>
        </w:rPr>
        <w:t>r</w:t>
      </w:r>
      <w:r w:rsidR="00B73FCD" w:rsidRPr="00CF0357">
        <w:rPr>
          <w:rFonts w:ascii="標楷體" w:eastAsia="標楷體" w:hAnsi="標楷體" w:hint="eastAsia"/>
        </w:rPr>
        <w:t>o-EM）所得到的影像</w:t>
      </w:r>
      <w:r>
        <w:rPr>
          <w:rFonts w:ascii="標楷體" w:eastAsia="標楷體" w:hAnsi="標楷體" w:hint="eastAsia"/>
        </w:rPr>
        <w:t>或</w:t>
      </w:r>
      <w:r w:rsidR="00B73FCD" w:rsidRPr="00CF0357">
        <w:rPr>
          <w:rFonts w:ascii="標楷體" w:eastAsia="標楷體" w:hAnsi="標楷體" w:hint="eastAsia"/>
        </w:rPr>
        <w:t>經由</w:t>
      </w:r>
      <w:r w:rsidR="00B73FCD" w:rsidRPr="00CF0357">
        <w:rPr>
          <w:rFonts w:ascii="標楷體" w:eastAsia="標楷體" w:hAnsi="標楷體"/>
        </w:rPr>
        <w:t>X光小角度散射</w:t>
      </w:r>
      <w:r w:rsidR="00B73FCD" w:rsidRPr="00CF0357">
        <w:rPr>
          <w:rFonts w:ascii="標楷體" w:eastAsia="標楷體" w:hAnsi="標楷體" w:hint="eastAsia"/>
        </w:rPr>
        <w:t>(SAXS)分析所得的散斑圖案結果一致。然而值得注意的是，低溫電子顯微鏡並無法觀測在一般液態環境中的微脂體。而常規的SAXS無法偵測在水溶液中偵測非均質性及大小不均勻的奈米棒狀樣品。特別的是這些搭載藥物的奈米顆粒其典型結構是具特異性的並且大小不均勻。這樣的特性也會影響其他成像技術：例如，動態光散射儀，其測得平均值遠超過許多顆粒大小，</w:t>
      </w:r>
      <w:r w:rsidR="00772687">
        <w:rPr>
          <w:rFonts w:ascii="標楷體" w:eastAsia="標楷體" w:hAnsi="標楷體" w:hint="eastAsia"/>
        </w:rPr>
        <w:t>同時也無法檢測奈米顆粒內的</w:t>
      </w:r>
      <w:r>
        <w:rPr>
          <w:rFonts w:ascii="標楷體" w:eastAsia="標楷體" w:hAnsi="標楷體" w:hint="eastAsia"/>
        </w:rPr>
        <w:t>藥物。該團隊</w:t>
      </w:r>
      <w:r w:rsidR="00B73FCD" w:rsidRPr="00CF0357">
        <w:rPr>
          <w:rFonts w:ascii="標楷體" w:eastAsia="標楷體" w:hAnsi="標楷體" w:hint="eastAsia"/>
        </w:rPr>
        <w:t>展示了X</w:t>
      </w:r>
      <w:r>
        <w:rPr>
          <w:rFonts w:ascii="標楷體" w:eastAsia="標楷體" w:hAnsi="標楷體" w:hint="eastAsia"/>
        </w:rPr>
        <w:t>-</w:t>
      </w:r>
      <w:r w:rsidR="00B73FCD" w:rsidRPr="00CF0357">
        <w:rPr>
          <w:rFonts w:ascii="標楷體" w:eastAsia="標楷體" w:hAnsi="標楷體" w:hint="eastAsia"/>
        </w:rPr>
        <w:t>FEL結合CDI</w:t>
      </w:r>
      <w:r>
        <w:rPr>
          <w:rFonts w:ascii="標楷體" w:eastAsia="標楷體" w:hAnsi="標楷體" w:hint="eastAsia"/>
        </w:rPr>
        <w:t>可以克服</w:t>
      </w:r>
      <w:r w:rsidR="00B73FCD" w:rsidRPr="00CF0357">
        <w:rPr>
          <w:rFonts w:ascii="標楷體" w:eastAsia="標楷體" w:hAnsi="標楷體" w:hint="eastAsia"/>
        </w:rPr>
        <w:t>這些限制，並得到微脂體包覆藥物在水溶液中的影像。</w:t>
      </w:r>
      <w:r w:rsidR="00573369">
        <w:rPr>
          <w:rFonts w:ascii="標楷體" w:eastAsia="標楷體" w:hAnsi="標楷體" w:hint="eastAsia"/>
        </w:rPr>
        <w:t>該</w:t>
      </w:r>
      <w:r w:rsidR="00B73FCD" w:rsidRPr="00CF0357">
        <w:rPr>
          <w:rFonts w:ascii="標楷體" w:eastAsia="標楷體" w:hAnsi="標楷體" w:hint="eastAsia"/>
        </w:rPr>
        <w:t>方法</w:t>
      </w:r>
      <w:r w:rsidR="00573369">
        <w:rPr>
          <w:rFonts w:ascii="標楷體" w:eastAsia="標楷體" w:hAnsi="標楷體" w:hint="eastAsia"/>
        </w:rPr>
        <w:t>也</w:t>
      </w:r>
      <w:r w:rsidR="00B73FCD" w:rsidRPr="00CF0357">
        <w:rPr>
          <w:rFonts w:ascii="標楷體" w:eastAsia="標楷體" w:hAnsi="標楷體" w:hint="eastAsia"/>
        </w:rPr>
        <w:t>可以做為日後</w:t>
      </w:r>
      <w:r w:rsidR="00F153B2">
        <w:rPr>
          <w:rFonts w:ascii="標楷體" w:eastAsia="標楷體" w:hAnsi="標楷體" w:hint="eastAsia"/>
        </w:rPr>
        <w:t>，藥廠對於同類型藥物於水溶液中型態分析之</w:t>
      </w:r>
      <w:r w:rsidR="00B73FCD" w:rsidRPr="00CF0357">
        <w:rPr>
          <w:rFonts w:ascii="標楷體" w:eastAsia="標楷體" w:hAnsi="標楷體" w:hint="eastAsia"/>
        </w:rPr>
        <w:t>方法。</w:t>
      </w:r>
      <w:r w:rsidRPr="00BA4902">
        <w:rPr>
          <w:rFonts w:ascii="標楷體" w:eastAsia="標楷體" w:hAnsi="標楷體"/>
        </w:rPr>
        <w:t>詳細的</w:t>
      </w:r>
      <w:r w:rsidR="00573369">
        <w:rPr>
          <w:rFonts w:ascii="標楷體" w:eastAsia="標楷體" w:hAnsi="標楷體" w:hint="eastAsia"/>
        </w:rPr>
        <w:t>研究</w:t>
      </w:r>
      <w:r w:rsidRPr="00BA4902">
        <w:rPr>
          <w:rFonts w:ascii="標楷體" w:eastAsia="標楷體" w:hAnsi="標楷體"/>
        </w:rPr>
        <w:t>結果已發表</w:t>
      </w:r>
      <w:r w:rsidRPr="00BA4902">
        <w:rPr>
          <w:rFonts w:ascii="標楷體" w:eastAsia="標楷體" w:hAnsi="標楷體" w:hint="eastAsia"/>
        </w:rPr>
        <w:t>於</w:t>
      </w:r>
      <w:r>
        <w:rPr>
          <w:rFonts w:ascii="標楷體" w:eastAsia="標楷體" w:hAnsi="標楷體" w:hint="eastAsia"/>
        </w:rPr>
        <w:t>Nanoscale</w:t>
      </w:r>
      <w:r w:rsidR="00915A44">
        <w:rPr>
          <w:rFonts w:ascii="標楷體" w:eastAsia="標楷體" w:hAnsi="標楷體" w:hint="eastAsia"/>
        </w:rPr>
        <w:t>。</w:t>
      </w:r>
      <w:r w:rsidR="00915A44" w:rsidRPr="00915A44">
        <w:rPr>
          <w:rFonts w:ascii="標楷體" w:eastAsia="標楷體" w:hAnsi="標楷體"/>
        </w:rPr>
        <w:t>http://pubs.rsc.org/en/content/articlelanding/2018/nr/c7nr09395k#!divAbstract</w:t>
      </w:r>
    </w:p>
    <w:p w:rsidR="002B382A" w:rsidRDefault="002B382A" w:rsidP="00B73FCD"/>
    <w:p w:rsidR="00772687" w:rsidRDefault="00772687" w:rsidP="00B73FCD">
      <w:r w:rsidRPr="00772687">
        <w:rPr>
          <w:noProof/>
        </w:rPr>
        <w:lastRenderedPageBreak/>
        <w:drawing>
          <wp:inline distT="0" distB="0" distL="0" distR="0">
            <wp:extent cx="5274310" cy="1781476"/>
            <wp:effectExtent l="0" t="0" r="2540" b="9525"/>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1781476"/>
                    </a:xfrm>
                    <a:prstGeom prst="rect">
                      <a:avLst/>
                    </a:prstGeom>
                    <a:noFill/>
                    <a:ln>
                      <a:noFill/>
                    </a:ln>
                  </pic:spPr>
                </pic:pic>
              </a:graphicData>
            </a:graphic>
          </wp:inline>
        </w:drawing>
      </w:r>
    </w:p>
    <w:p w:rsidR="00772687" w:rsidRPr="00F153B2" w:rsidRDefault="00772687" w:rsidP="00B73FCD">
      <w:pPr>
        <w:rPr>
          <w:rFonts w:ascii="標楷體" w:eastAsia="標楷體" w:hAnsi="標楷體"/>
        </w:rPr>
      </w:pPr>
      <w:r w:rsidRPr="00F153B2">
        <w:rPr>
          <w:rFonts w:ascii="標楷體" w:eastAsia="標楷體" w:hAnsi="標楷體" w:hint="eastAsia"/>
        </w:rPr>
        <w:t>圖一、</w:t>
      </w:r>
      <w:r w:rsidR="0050265D" w:rsidRPr="00F153B2">
        <w:rPr>
          <w:rFonts w:ascii="標楷體" w:eastAsia="標楷體" w:hAnsi="標楷體" w:hint="eastAsia"/>
        </w:rPr>
        <w:t>微脂體顆粒之低溫電子顯微鏡影像。(a)微脂體</w:t>
      </w:r>
      <w:r w:rsidR="00477E5E" w:rsidRPr="00F153B2">
        <w:rPr>
          <w:rFonts w:ascii="標楷體" w:eastAsia="標楷體" w:hAnsi="標楷體" w:hint="eastAsia"/>
        </w:rPr>
        <w:t>。小黑點為接合在微脂體上之金奈米粒子。(b)包覆</w:t>
      </w:r>
      <w:r w:rsidR="00477E5E" w:rsidRPr="00F153B2">
        <w:rPr>
          <w:rFonts w:ascii="標楷體" w:eastAsia="標楷體" w:hAnsi="標楷體"/>
        </w:rPr>
        <w:t>Doxorubicin</w:t>
      </w:r>
      <w:r w:rsidR="00477E5E" w:rsidRPr="00F153B2">
        <w:rPr>
          <w:rFonts w:ascii="標楷體" w:eastAsia="標楷體" w:hAnsi="標楷體" w:hint="eastAsia"/>
        </w:rPr>
        <w:t>之微脂體。(c)</w:t>
      </w:r>
      <w:r w:rsidR="00B23809" w:rsidRPr="00F153B2">
        <w:rPr>
          <w:rFonts w:ascii="標楷體" w:eastAsia="標楷體" w:hAnsi="標楷體" w:hint="eastAsia"/>
        </w:rPr>
        <w:t>做為臨床治療藥物之包覆有</w:t>
      </w:r>
      <w:r w:rsidR="00B23809" w:rsidRPr="00F153B2">
        <w:rPr>
          <w:rFonts w:ascii="標楷體" w:eastAsia="標楷體" w:hAnsi="標楷體"/>
        </w:rPr>
        <w:t>Doxorubicin</w:t>
      </w:r>
      <w:r w:rsidR="00B23809" w:rsidRPr="00F153B2">
        <w:rPr>
          <w:rFonts w:ascii="標楷體" w:eastAsia="標楷體" w:hAnsi="標楷體" w:hint="eastAsia"/>
        </w:rPr>
        <w:t>之微脂體，圖中可見其外觀大小具有相當之均勻度。圖中比例為200奈米。</w:t>
      </w:r>
    </w:p>
    <w:p w:rsidR="00CB0F3B" w:rsidRDefault="00CB0F3B" w:rsidP="00B73FCD">
      <w:pPr>
        <w:rPr>
          <w:rFonts w:ascii="標楷體" w:eastAsia="標楷體" w:hAnsi="標楷體"/>
        </w:rPr>
      </w:pPr>
    </w:p>
    <w:p w:rsidR="00B23809" w:rsidRDefault="00CB0F3B" w:rsidP="00CB0F3B">
      <w:pPr>
        <w:jc w:val="center"/>
        <w:rPr>
          <w:rFonts w:ascii="標楷體" w:eastAsia="標楷體" w:hAnsi="標楷體"/>
        </w:rPr>
      </w:pPr>
      <w:r w:rsidRPr="00CB0F3B">
        <w:rPr>
          <w:rFonts w:ascii="標楷體" w:eastAsia="標楷體" w:hAnsi="標楷體" w:hint="eastAsia"/>
          <w:noProof/>
        </w:rPr>
        <w:drawing>
          <wp:inline distT="0" distB="0" distL="0" distR="0">
            <wp:extent cx="4667885" cy="2228215"/>
            <wp:effectExtent l="0" t="0" r="0" b="635"/>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7885" cy="2228215"/>
                    </a:xfrm>
                    <a:prstGeom prst="rect">
                      <a:avLst/>
                    </a:prstGeom>
                    <a:noFill/>
                    <a:ln>
                      <a:noFill/>
                    </a:ln>
                  </pic:spPr>
                </pic:pic>
              </a:graphicData>
            </a:graphic>
          </wp:inline>
        </w:drawing>
      </w:r>
    </w:p>
    <w:p w:rsidR="00CB0F3B" w:rsidRDefault="00CB0F3B" w:rsidP="00F153B2">
      <w:pPr>
        <w:rPr>
          <w:rFonts w:ascii="標楷體" w:eastAsia="標楷體" w:hAnsi="標楷體"/>
        </w:rPr>
      </w:pPr>
      <w:r>
        <w:rPr>
          <w:rFonts w:ascii="標楷體" w:eastAsia="標楷體" w:hAnsi="標楷體" w:hint="eastAsia"/>
        </w:rPr>
        <w:t>圖二、</w:t>
      </w:r>
      <w:r w:rsidR="002A3F5F" w:rsidRPr="00CF0357">
        <w:rPr>
          <w:rFonts w:ascii="標楷體" w:eastAsia="標楷體" w:hAnsi="標楷體"/>
        </w:rPr>
        <w:t>同調繞射影像術</w:t>
      </w:r>
      <w:r w:rsidR="002A3F5F">
        <w:rPr>
          <w:rFonts w:ascii="標楷體" w:eastAsia="標楷體" w:hAnsi="標楷體" w:hint="eastAsia"/>
        </w:rPr>
        <w:t>重建四個不同帶有</w:t>
      </w:r>
      <w:r w:rsidR="002A3F5F" w:rsidRPr="00F153B2">
        <w:rPr>
          <w:rFonts w:ascii="標楷體" w:eastAsia="標楷體" w:hAnsi="標楷體"/>
        </w:rPr>
        <w:t>doxorubicin</w:t>
      </w:r>
      <w:r w:rsidR="00A62286">
        <w:rPr>
          <w:rFonts w:ascii="標楷體" w:eastAsia="標楷體" w:hAnsi="標楷體" w:hint="eastAsia"/>
        </w:rPr>
        <w:t>之</w:t>
      </w:r>
      <w:r w:rsidR="002A3F5F">
        <w:rPr>
          <w:rFonts w:ascii="標楷體" w:eastAsia="標楷體" w:hAnsi="標楷體" w:hint="eastAsia"/>
        </w:rPr>
        <w:t>微脂體影像。</w:t>
      </w:r>
      <w:r w:rsidR="002A3F5F">
        <w:rPr>
          <w:rFonts w:ascii="標楷體" w:eastAsia="標楷體" w:hAnsi="標楷體"/>
        </w:rPr>
        <w:t>(a)-(d)</w:t>
      </w:r>
      <w:r w:rsidR="00A62286">
        <w:rPr>
          <w:rFonts w:ascii="標楷體" w:eastAsia="標楷體" w:hAnsi="標楷體" w:hint="eastAsia"/>
        </w:rPr>
        <w:t>帶</w:t>
      </w:r>
      <w:r w:rsidR="00A62286" w:rsidRPr="00F153B2">
        <w:rPr>
          <w:rFonts w:ascii="標楷體" w:eastAsia="標楷體" w:hAnsi="標楷體"/>
        </w:rPr>
        <w:t>doxorubicin</w:t>
      </w:r>
      <w:r w:rsidR="00A62286">
        <w:rPr>
          <w:rFonts w:ascii="標楷體" w:eastAsia="標楷體" w:hAnsi="標楷體" w:hint="eastAsia"/>
        </w:rPr>
        <w:t>之微脂體影像經</w:t>
      </w:r>
      <w:r w:rsidR="002A3F5F">
        <w:rPr>
          <w:rFonts w:ascii="標楷體" w:eastAsia="標楷體" w:hAnsi="標楷體" w:hint="eastAsia"/>
        </w:rPr>
        <w:t>自由電子</w:t>
      </w:r>
      <w:r w:rsidR="00A62286">
        <w:rPr>
          <w:rFonts w:ascii="標楷體" w:eastAsia="標楷體" w:hAnsi="標楷體" w:hint="eastAsia"/>
        </w:rPr>
        <w:t>雷射術所產生的繞射影像。</w:t>
      </w:r>
      <w:r w:rsidR="00A62286">
        <w:rPr>
          <w:rFonts w:ascii="標楷體" w:eastAsia="標楷體" w:hAnsi="標楷體"/>
        </w:rPr>
        <w:t>(e)-(h)</w:t>
      </w:r>
      <w:r w:rsidR="00A62286">
        <w:rPr>
          <w:rFonts w:ascii="標楷體" w:eastAsia="標楷體" w:hAnsi="標楷體" w:hint="eastAsia"/>
        </w:rPr>
        <w:t>其經由</w:t>
      </w:r>
      <w:r w:rsidR="00A62286" w:rsidRPr="00CF0357">
        <w:rPr>
          <w:rFonts w:ascii="標楷體" w:eastAsia="標楷體" w:hAnsi="標楷體"/>
        </w:rPr>
        <w:t>同調繞射影像術</w:t>
      </w:r>
      <w:r w:rsidR="00A62286">
        <w:rPr>
          <w:rFonts w:ascii="標楷體" w:eastAsia="標楷體" w:hAnsi="標楷體" w:hint="eastAsia"/>
        </w:rPr>
        <w:t>所重建之影像。比例尺為</w:t>
      </w:r>
      <w:r w:rsidR="00A62286">
        <w:rPr>
          <w:rFonts w:ascii="標楷體" w:eastAsia="標楷體" w:hAnsi="標楷體"/>
        </w:rPr>
        <w:t>200</w:t>
      </w:r>
      <w:r w:rsidR="00A62286">
        <w:rPr>
          <w:rFonts w:ascii="標楷體" w:eastAsia="標楷體" w:hAnsi="標楷體" w:hint="eastAsia"/>
        </w:rPr>
        <w:t>奈米。</w:t>
      </w:r>
    </w:p>
    <w:p w:rsidR="00B23809" w:rsidRDefault="00B23809"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A62286" w:rsidRDefault="00A62286" w:rsidP="00B73FCD">
      <w:pPr>
        <w:rPr>
          <w:rFonts w:ascii="標楷體" w:eastAsia="標楷體" w:hAnsi="標楷體"/>
        </w:rPr>
      </w:pPr>
    </w:p>
    <w:p w:rsidR="00BD7314" w:rsidRDefault="00BD7314" w:rsidP="00BD7314">
      <w:pPr>
        <w:rPr>
          <w:b/>
        </w:rPr>
      </w:pPr>
      <w:bookmarkStart w:id="0" w:name="_GoBack"/>
      <w:bookmarkEnd w:id="0"/>
      <w:r w:rsidRPr="00BD7314">
        <w:rPr>
          <w:b/>
        </w:rPr>
        <w:lastRenderedPageBreak/>
        <w:t>Free-Electron-Laser Coherent Diffraction Images Individual Drug-Carrying Liposome Particles in Solution</w:t>
      </w:r>
    </w:p>
    <w:p w:rsidR="00BD7314" w:rsidRPr="00BD7314" w:rsidRDefault="00BD7314" w:rsidP="00BD7314">
      <w:pPr>
        <w:rPr>
          <w:b/>
        </w:rPr>
      </w:pPr>
    </w:p>
    <w:p w:rsidR="00915A44" w:rsidRDefault="00772687" w:rsidP="00915A44">
      <w:pPr>
        <w:jc w:val="both"/>
        <w:rPr>
          <w:rFonts w:eastAsia="標楷體"/>
          <w:szCs w:val="20"/>
        </w:rPr>
      </w:pPr>
      <w:r>
        <w:t>Using the excellent performances of the SACLA (RIKEN/HARIMA, Japan) X-ray free electron laser (X-FEL), coherent diffraction imaging (CDI) was used to detect individual liposome particles in water, with or without inserted doxorubicin nanorods. This was possible because of the electron density differences between the carrier, the liposome, and the drug. The result is important since liposome nanocarriers dominate at present the drug delivery systems. In spite of the low cross section of the original ingredients, the diffracted intensity of drug-free liposomes was sufficient for spatial reconstruction yielding quantitative structural information. For particles containing doxorubicin, the structural parameters of the nanorods could be extracted from CDI. Furthermore, the measurement of the electron density of the solution enclosed in each liposome provides direct evidence of the incorporation of ammonium sulphate into the nanorods. Overall, ours is an important test for extending the X-FEL analysis of individual nanoparticles to low cross-section-systems in solution, and also for its potential use to optimize the manufacturing of drug nanocarriers.</w:t>
      </w:r>
      <w:r w:rsidR="00A62286">
        <w:rPr>
          <w:rFonts w:hint="eastAsia"/>
        </w:rPr>
        <w:t xml:space="preserve"> </w:t>
      </w:r>
      <w:r w:rsidR="00A62286" w:rsidRPr="00A62286">
        <w:rPr>
          <w:rFonts w:eastAsia="標楷體"/>
          <w:szCs w:val="20"/>
        </w:rPr>
        <w:t xml:space="preserve">The complete results have been published in the </w:t>
      </w:r>
      <w:r w:rsidR="00A62286" w:rsidRPr="00A62286">
        <w:rPr>
          <w:rFonts w:eastAsia="標楷體"/>
        </w:rPr>
        <w:t>Nanoscale</w:t>
      </w:r>
      <w:r w:rsidR="00A62286" w:rsidRPr="00A62286">
        <w:rPr>
          <w:rFonts w:eastAsia="標楷體"/>
          <w:szCs w:val="20"/>
        </w:rPr>
        <w:t>.</w:t>
      </w:r>
      <w:r w:rsidR="00915A44">
        <w:rPr>
          <w:rFonts w:eastAsia="標楷體"/>
          <w:szCs w:val="20"/>
        </w:rPr>
        <w:t xml:space="preserve"> </w:t>
      </w:r>
    </w:p>
    <w:p w:rsidR="00915A44" w:rsidRPr="00BA4902" w:rsidRDefault="00915A44" w:rsidP="00915A44">
      <w:pPr>
        <w:jc w:val="both"/>
        <w:rPr>
          <w:rFonts w:ascii="標楷體" w:eastAsia="標楷體" w:hAnsi="標楷體"/>
        </w:rPr>
      </w:pPr>
      <w:r w:rsidRPr="00915A44">
        <w:rPr>
          <w:rFonts w:ascii="標楷體" w:eastAsia="標楷體" w:hAnsi="標楷體"/>
        </w:rPr>
        <w:t>http://pubs.rsc.org/en/content/articlelanding/2018/nr/c7nr09395k#!divAbstract</w:t>
      </w:r>
    </w:p>
    <w:p w:rsidR="00A62286" w:rsidRPr="00915A44" w:rsidRDefault="00A62286" w:rsidP="00A62286">
      <w:pPr>
        <w:spacing w:line="320" w:lineRule="atLeast"/>
        <w:jc w:val="both"/>
        <w:rPr>
          <w:rFonts w:eastAsia="標楷體"/>
          <w:szCs w:val="20"/>
        </w:rPr>
      </w:pPr>
    </w:p>
    <w:p w:rsidR="00772687" w:rsidRDefault="00A62286" w:rsidP="00B73FCD">
      <w:r w:rsidRPr="00A62286">
        <w:rPr>
          <w:rFonts w:hint="eastAsia"/>
          <w:noProof/>
        </w:rPr>
        <w:drawing>
          <wp:inline distT="0" distB="0" distL="0" distR="0">
            <wp:extent cx="5274310" cy="1773758"/>
            <wp:effectExtent l="0" t="0" r="2540" b="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1773758"/>
                    </a:xfrm>
                    <a:prstGeom prst="rect">
                      <a:avLst/>
                    </a:prstGeom>
                    <a:noFill/>
                    <a:ln>
                      <a:noFill/>
                    </a:ln>
                  </pic:spPr>
                </pic:pic>
              </a:graphicData>
            </a:graphic>
          </wp:inline>
        </w:drawing>
      </w:r>
    </w:p>
    <w:p w:rsidR="00A62286" w:rsidRDefault="00A62286" w:rsidP="00A62286">
      <w:pPr>
        <w:jc w:val="both"/>
      </w:pPr>
      <w:r>
        <w:t>Fig. 1 Cryo-electron microscopy images of liposome particles. (a) blank and (b) doxorubicin-containing liposomes (the black dots in (a) are Au nanoparticles decorating one of the liposomes). (c) Processed doxorubicin-containing liposome compliant with the human therapy requirements, with more uniform size and shape. Scale bars = 200 nm.</w:t>
      </w:r>
    </w:p>
    <w:p w:rsidR="00A62286" w:rsidRDefault="00A62286" w:rsidP="00A62286">
      <w:pPr>
        <w:jc w:val="center"/>
      </w:pPr>
      <w:r w:rsidRPr="00A62286">
        <w:rPr>
          <w:noProof/>
        </w:rPr>
        <w:lastRenderedPageBreak/>
        <w:drawing>
          <wp:inline distT="0" distB="0" distL="0" distR="0">
            <wp:extent cx="5309154" cy="2581963"/>
            <wp:effectExtent l="0" t="0" r="635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11490" cy="2583099"/>
                    </a:xfrm>
                    <a:prstGeom prst="rect">
                      <a:avLst/>
                    </a:prstGeom>
                    <a:noFill/>
                    <a:ln>
                      <a:noFill/>
                    </a:ln>
                  </pic:spPr>
                </pic:pic>
              </a:graphicData>
            </a:graphic>
          </wp:inline>
        </w:drawing>
      </w:r>
    </w:p>
    <w:p w:rsidR="00A62286" w:rsidRPr="00A62286" w:rsidRDefault="00A62286" w:rsidP="00A62286">
      <w:pPr>
        <w:jc w:val="both"/>
      </w:pPr>
      <w:r>
        <w:t>Fig. 2 CDI patterns of four individual doxorubicin-containing liposomes. (a)-(d), diffraction patterns; (e)-(h), their corresponding reconstructed images. Bars = 200 nm.</w:t>
      </w:r>
    </w:p>
    <w:sectPr w:rsidR="00A62286" w:rsidRPr="00A62286">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E09" w:rsidRDefault="00993E09" w:rsidP="00772687">
      <w:r>
        <w:separator/>
      </w:r>
    </w:p>
  </w:endnote>
  <w:endnote w:type="continuationSeparator" w:id="0">
    <w:p w:rsidR="00993E09" w:rsidRDefault="00993E09" w:rsidP="00772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E09" w:rsidRDefault="00993E09" w:rsidP="00772687">
      <w:r>
        <w:separator/>
      </w:r>
    </w:p>
  </w:footnote>
  <w:footnote w:type="continuationSeparator" w:id="0">
    <w:p w:rsidR="00993E09" w:rsidRDefault="00993E09" w:rsidP="0077268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3FCD"/>
    <w:rsid w:val="0006663A"/>
    <w:rsid w:val="000B7784"/>
    <w:rsid w:val="000C4FF8"/>
    <w:rsid w:val="000D042D"/>
    <w:rsid w:val="00117399"/>
    <w:rsid w:val="002A3F5F"/>
    <w:rsid w:val="002B382A"/>
    <w:rsid w:val="00477E5E"/>
    <w:rsid w:val="004D5798"/>
    <w:rsid w:val="0050265D"/>
    <w:rsid w:val="00573369"/>
    <w:rsid w:val="005E28F9"/>
    <w:rsid w:val="00772687"/>
    <w:rsid w:val="00915A44"/>
    <w:rsid w:val="00993E09"/>
    <w:rsid w:val="00A62286"/>
    <w:rsid w:val="00B23809"/>
    <w:rsid w:val="00B246D2"/>
    <w:rsid w:val="00B73FCD"/>
    <w:rsid w:val="00B86972"/>
    <w:rsid w:val="00BA4902"/>
    <w:rsid w:val="00BD7314"/>
    <w:rsid w:val="00C52C34"/>
    <w:rsid w:val="00CB0F3B"/>
    <w:rsid w:val="00F153B2"/>
    <w:rsid w:val="00F61FF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69BA28D-0207-4EE5-94EC-CBB9D2782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73FCD"/>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72687"/>
    <w:pPr>
      <w:tabs>
        <w:tab w:val="center" w:pos="4153"/>
        <w:tab w:val="right" w:pos="8306"/>
      </w:tabs>
      <w:snapToGrid w:val="0"/>
    </w:pPr>
    <w:rPr>
      <w:sz w:val="20"/>
      <w:szCs w:val="20"/>
    </w:rPr>
  </w:style>
  <w:style w:type="character" w:customStyle="1" w:styleId="a4">
    <w:name w:val="頁首 字元"/>
    <w:basedOn w:val="a0"/>
    <w:link w:val="a3"/>
    <w:uiPriority w:val="99"/>
    <w:rsid w:val="00772687"/>
    <w:rPr>
      <w:rFonts w:ascii="Times New Roman" w:eastAsia="新細明體" w:hAnsi="Times New Roman" w:cs="Times New Roman"/>
      <w:sz w:val="20"/>
      <w:szCs w:val="20"/>
    </w:rPr>
  </w:style>
  <w:style w:type="paragraph" w:styleId="a5">
    <w:name w:val="footer"/>
    <w:basedOn w:val="a"/>
    <w:link w:val="a6"/>
    <w:uiPriority w:val="99"/>
    <w:unhideWhenUsed/>
    <w:rsid w:val="00772687"/>
    <w:pPr>
      <w:tabs>
        <w:tab w:val="center" w:pos="4153"/>
        <w:tab w:val="right" w:pos="8306"/>
      </w:tabs>
      <w:snapToGrid w:val="0"/>
    </w:pPr>
    <w:rPr>
      <w:sz w:val="20"/>
      <w:szCs w:val="20"/>
    </w:rPr>
  </w:style>
  <w:style w:type="character" w:customStyle="1" w:styleId="a6">
    <w:name w:val="頁尾 字元"/>
    <w:basedOn w:val="a0"/>
    <w:link w:val="a5"/>
    <w:uiPriority w:val="99"/>
    <w:rsid w:val="00772687"/>
    <w:rPr>
      <w:rFonts w:ascii="Times New Roman" w:eastAsia="新細明體"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F0A8AB-8E65-460A-9848-990A8AE9C4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Pages>
  <Words>465</Words>
  <Characters>2655</Characters>
  <Application>Microsoft Office Word</Application>
  <DocSecurity>0</DocSecurity>
  <Lines>22</Lines>
  <Paragraphs>6</Paragraphs>
  <ScaleCrop>false</ScaleCrop>
  <Company/>
  <LinksUpToDate>false</LinksUpToDate>
  <CharactersWithSpaces>3114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yung2000.tw@yahoo.com.tw</dc:creator>
  <cp:keywords/>
  <dc:description/>
  <cp:lastModifiedBy>yung2000.tw@yahoo.com.tw</cp:lastModifiedBy>
  <cp:revision>4</cp:revision>
  <dcterms:created xsi:type="dcterms:W3CDTF">2018-01-09T03:53:00Z</dcterms:created>
  <dcterms:modified xsi:type="dcterms:W3CDTF">2018-01-15T11:07:00Z</dcterms:modified>
</cp:coreProperties>
</file>